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20" w:rsidRPr="00F809EB" w:rsidRDefault="00D04B20" w:rsidP="00711B91">
      <w:pPr>
        <w:tabs>
          <w:tab w:val="left" w:pos="3960"/>
        </w:tabs>
        <w:rPr>
          <w:b/>
          <w:sz w:val="26"/>
          <w:szCs w:val="26"/>
          <w:lang w:val="ro-RO"/>
        </w:rPr>
      </w:pPr>
    </w:p>
    <w:p w:rsidR="0066528F" w:rsidRPr="00F809EB" w:rsidRDefault="0066528F" w:rsidP="00711B91">
      <w:pPr>
        <w:tabs>
          <w:tab w:val="left" w:pos="3960"/>
        </w:tabs>
        <w:rPr>
          <w:b/>
          <w:sz w:val="26"/>
          <w:szCs w:val="26"/>
          <w:lang w:val="ro-RO"/>
        </w:rPr>
      </w:pPr>
    </w:p>
    <w:p w:rsidR="0066528F" w:rsidRPr="00F809EB" w:rsidRDefault="0066528F" w:rsidP="00711B91">
      <w:pPr>
        <w:tabs>
          <w:tab w:val="left" w:pos="3960"/>
        </w:tabs>
        <w:rPr>
          <w:b/>
          <w:sz w:val="26"/>
          <w:szCs w:val="26"/>
          <w:lang w:val="ro-RO"/>
        </w:rPr>
      </w:pPr>
    </w:p>
    <w:p w:rsidR="0066528F" w:rsidRPr="00F809EB" w:rsidRDefault="0066528F" w:rsidP="00711B91">
      <w:pPr>
        <w:tabs>
          <w:tab w:val="left" w:pos="3960"/>
        </w:tabs>
        <w:rPr>
          <w:b/>
          <w:sz w:val="26"/>
          <w:szCs w:val="26"/>
          <w:lang w:val="ro-RO"/>
        </w:rPr>
      </w:pPr>
    </w:p>
    <w:p w:rsidR="00286B9A" w:rsidRPr="00F809EB" w:rsidRDefault="009D115E" w:rsidP="00BC345B">
      <w:pPr>
        <w:tabs>
          <w:tab w:val="left" w:pos="3960"/>
        </w:tabs>
        <w:jc w:val="center"/>
        <w:rPr>
          <w:b/>
          <w:sz w:val="26"/>
          <w:szCs w:val="26"/>
          <w:u w:val="single"/>
          <w:lang w:val="ro-RO"/>
        </w:rPr>
      </w:pPr>
      <w:r w:rsidRPr="00F809EB">
        <w:rPr>
          <w:b/>
          <w:sz w:val="26"/>
          <w:szCs w:val="26"/>
          <w:u w:val="single"/>
          <w:lang w:val="ro-RO"/>
        </w:rPr>
        <w:t>NOTA DE FUNDAMENTARE</w:t>
      </w:r>
    </w:p>
    <w:p w:rsidR="00FF5058" w:rsidRPr="00F809EB" w:rsidRDefault="00FF5058" w:rsidP="00BC345B">
      <w:pPr>
        <w:tabs>
          <w:tab w:val="left" w:pos="3960"/>
        </w:tabs>
        <w:jc w:val="center"/>
        <w:rPr>
          <w:b/>
          <w:sz w:val="26"/>
          <w:szCs w:val="26"/>
          <w:lang w:val="ro-RO"/>
        </w:rPr>
      </w:pPr>
    </w:p>
    <w:p w:rsidR="0066528F" w:rsidRPr="00F809EB" w:rsidRDefault="0066528F" w:rsidP="00BC345B">
      <w:pPr>
        <w:tabs>
          <w:tab w:val="left" w:pos="3960"/>
        </w:tabs>
        <w:jc w:val="center"/>
        <w:rPr>
          <w:b/>
          <w:sz w:val="26"/>
          <w:szCs w:val="26"/>
          <w:lang w:val="ro-RO"/>
        </w:rPr>
      </w:pPr>
    </w:p>
    <w:tbl>
      <w:tblPr>
        <w:tblW w:w="523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9"/>
        <w:gridCol w:w="1012"/>
        <w:gridCol w:w="759"/>
        <w:gridCol w:w="812"/>
        <w:gridCol w:w="829"/>
        <w:gridCol w:w="829"/>
        <w:gridCol w:w="920"/>
      </w:tblGrid>
      <w:tr w:rsidR="008D07F7" w:rsidRPr="00F809EB" w:rsidTr="0066528F">
        <w:tc>
          <w:tcPr>
            <w:tcW w:w="10083" w:type="dxa"/>
            <w:gridSpan w:val="7"/>
          </w:tcPr>
          <w:p w:rsidR="00171A90" w:rsidRPr="00F809EB" w:rsidRDefault="00171A90" w:rsidP="00171A90">
            <w:pPr>
              <w:ind w:left="149" w:right="140"/>
              <w:jc w:val="center"/>
              <w:rPr>
                <w:b/>
                <w:bCs/>
                <w:noProof/>
                <w:lang w:val="fr-FR"/>
              </w:rPr>
            </w:pPr>
            <w:r w:rsidRPr="00F809EB">
              <w:rPr>
                <w:b/>
                <w:bCs/>
                <w:noProof/>
                <w:lang w:val="fr-FR"/>
              </w:rPr>
              <w:t>Secţiunea 1</w:t>
            </w:r>
          </w:p>
          <w:p w:rsidR="00171A90" w:rsidRPr="00F809EB" w:rsidRDefault="00171A90" w:rsidP="00171A90">
            <w:pPr>
              <w:ind w:left="149" w:right="140"/>
              <w:jc w:val="center"/>
              <w:rPr>
                <w:b/>
                <w:bCs/>
                <w:noProof/>
                <w:lang w:val="fr-FR"/>
              </w:rPr>
            </w:pPr>
            <w:r w:rsidRPr="00F809EB">
              <w:rPr>
                <w:b/>
                <w:bCs/>
                <w:noProof/>
                <w:lang w:val="fr-FR"/>
              </w:rPr>
              <w:t>Titlul proiectului de act normativ</w:t>
            </w:r>
          </w:p>
          <w:p w:rsidR="00171A90" w:rsidRPr="00F809EB" w:rsidRDefault="00171A90" w:rsidP="00171A90">
            <w:pPr>
              <w:ind w:left="149" w:right="140"/>
              <w:jc w:val="center"/>
              <w:rPr>
                <w:rFonts w:eastAsia="Calibri"/>
                <w:b/>
                <w:noProof/>
                <w:lang w:val="fr-FR"/>
              </w:rPr>
            </w:pPr>
          </w:p>
          <w:p w:rsidR="00171A90" w:rsidRPr="00F809EB" w:rsidRDefault="00171A90" w:rsidP="00171A90">
            <w:pPr>
              <w:ind w:left="149" w:right="140"/>
              <w:jc w:val="center"/>
              <w:rPr>
                <w:rFonts w:eastAsia="Calibri"/>
                <w:b/>
                <w:noProof/>
              </w:rPr>
            </w:pPr>
            <w:r w:rsidRPr="00F809EB">
              <w:rPr>
                <w:rFonts w:eastAsia="Calibri"/>
                <w:b/>
                <w:noProof/>
              </w:rPr>
              <w:t xml:space="preserve">ORDONANȚĂ </w:t>
            </w:r>
          </w:p>
          <w:p w:rsidR="00785B1B" w:rsidRPr="00F809EB" w:rsidRDefault="00DF7D9F" w:rsidP="00243BA0">
            <w:pPr>
              <w:spacing w:line="276" w:lineRule="auto"/>
              <w:jc w:val="center"/>
              <w:rPr>
                <w:b/>
                <w:sz w:val="28"/>
                <w:szCs w:val="28"/>
                <w:lang w:val="ro-RO"/>
              </w:rPr>
            </w:pPr>
            <w:r w:rsidRPr="00F809EB">
              <w:rPr>
                <w:b/>
                <w:bCs/>
                <w:sz w:val="28"/>
                <w:szCs w:val="28"/>
                <w:bdr w:val="none" w:sz="0" w:space="0" w:color="auto" w:frame="1"/>
                <w:lang w:val="ro-RO"/>
              </w:rPr>
              <w:t xml:space="preserve">privind unele măsuri fiscal-bugetare și pentru modificarea și completarea unor acte normative </w:t>
            </w:r>
          </w:p>
        </w:tc>
      </w:tr>
      <w:tr w:rsidR="008D07F7" w:rsidRPr="00F809EB" w:rsidTr="0066528F">
        <w:trPr>
          <w:trHeight w:val="566"/>
        </w:trPr>
        <w:tc>
          <w:tcPr>
            <w:tcW w:w="10083" w:type="dxa"/>
            <w:gridSpan w:val="7"/>
          </w:tcPr>
          <w:p w:rsidR="0066528F" w:rsidRPr="00F809EB" w:rsidRDefault="0066528F" w:rsidP="00282681">
            <w:pPr>
              <w:tabs>
                <w:tab w:val="left" w:pos="3960"/>
              </w:tabs>
              <w:spacing w:line="276" w:lineRule="auto"/>
              <w:jc w:val="center"/>
              <w:rPr>
                <w:b/>
                <w:sz w:val="28"/>
                <w:szCs w:val="28"/>
                <w:lang w:val="ro-RO"/>
              </w:rPr>
            </w:pPr>
          </w:p>
          <w:p w:rsidR="00375B03" w:rsidRPr="00F809EB" w:rsidRDefault="00375B03" w:rsidP="00282681">
            <w:pPr>
              <w:tabs>
                <w:tab w:val="left" w:pos="3960"/>
              </w:tabs>
              <w:spacing w:line="276" w:lineRule="auto"/>
              <w:jc w:val="center"/>
              <w:rPr>
                <w:b/>
                <w:sz w:val="28"/>
                <w:szCs w:val="28"/>
                <w:lang w:val="ro-RO"/>
              </w:rPr>
            </w:pPr>
            <w:r w:rsidRPr="00F809EB">
              <w:rPr>
                <w:b/>
                <w:sz w:val="28"/>
                <w:szCs w:val="28"/>
                <w:lang w:val="ro-RO"/>
              </w:rPr>
              <w:t>Secţiunea a 2-a</w:t>
            </w:r>
          </w:p>
          <w:p w:rsidR="0066528F" w:rsidRPr="00F809EB" w:rsidRDefault="00375B03" w:rsidP="00243BA0">
            <w:pPr>
              <w:tabs>
                <w:tab w:val="left" w:pos="3960"/>
              </w:tabs>
              <w:spacing w:line="276" w:lineRule="auto"/>
              <w:jc w:val="center"/>
              <w:rPr>
                <w:b/>
                <w:sz w:val="28"/>
                <w:szCs w:val="28"/>
                <w:lang w:val="ro-RO"/>
              </w:rPr>
            </w:pPr>
            <w:r w:rsidRPr="00F809EB">
              <w:rPr>
                <w:b/>
                <w:sz w:val="28"/>
                <w:szCs w:val="28"/>
                <w:lang w:val="ro-RO"/>
              </w:rPr>
              <w:t>Mo</w:t>
            </w:r>
            <w:r w:rsidR="00711B91" w:rsidRPr="00F809EB">
              <w:rPr>
                <w:b/>
                <w:sz w:val="28"/>
                <w:szCs w:val="28"/>
                <w:lang w:val="ro-RO"/>
              </w:rPr>
              <w:t>tivul emiterii actului normativ</w:t>
            </w:r>
          </w:p>
        </w:tc>
      </w:tr>
      <w:tr w:rsidR="008D07F7" w:rsidRPr="00F809EB" w:rsidTr="0066528F">
        <w:trPr>
          <w:trHeight w:val="1394"/>
        </w:trPr>
        <w:tc>
          <w:tcPr>
            <w:tcW w:w="10083" w:type="dxa"/>
            <w:gridSpan w:val="7"/>
          </w:tcPr>
          <w:p w:rsidR="00A051A0" w:rsidRPr="00F809EB" w:rsidRDefault="00375B03" w:rsidP="00282681">
            <w:pPr>
              <w:tabs>
                <w:tab w:val="left" w:pos="3960"/>
              </w:tabs>
              <w:spacing w:line="276" w:lineRule="auto"/>
              <w:jc w:val="both"/>
              <w:rPr>
                <w:b/>
                <w:sz w:val="28"/>
                <w:szCs w:val="28"/>
                <w:lang w:val="ro-RO"/>
              </w:rPr>
            </w:pPr>
            <w:r w:rsidRPr="00F809EB">
              <w:rPr>
                <w:b/>
                <w:sz w:val="28"/>
                <w:szCs w:val="28"/>
                <w:lang w:val="ro-RO"/>
              </w:rPr>
              <w:t>1. Descrierea situaţiei actuale</w:t>
            </w:r>
          </w:p>
          <w:p w:rsidR="00A051A0" w:rsidRPr="00F809EB" w:rsidRDefault="00A051A0" w:rsidP="00282681">
            <w:pPr>
              <w:tabs>
                <w:tab w:val="left" w:pos="3960"/>
              </w:tabs>
              <w:spacing w:line="276" w:lineRule="auto"/>
              <w:jc w:val="both"/>
              <w:rPr>
                <w:b/>
                <w:sz w:val="28"/>
                <w:szCs w:val="28"/>
                <w:lang w:val="ro-RO"/>
              </w:rPr>
            </w:pPr>
            <w:r w:rsidRPr="00F809EB">
              <w:rPr>
                <w:sz w:val="28"/>
                <w:szCs w:val="28"/>
                <w:lang w:val="ro-RO" w:eastAsia="ro-RO"/>
              </w:rPr>
              <w:t>Potrivit Programului de Guvernare adoptat prin Hotărârea Parlamentului nr. 22/2019 privind acordarea încrederii Parlamentului, s-a stabilit revizuirea și corectarea unor acte normative, inclusiv a celor aflate în proceduri parlamentare.</w:t>
            </w:r>
          </w:p>
          <w:p w:rsidR="00CC2CDD" w:rsidRPr="00F809EB" w:rsidRDefault="00A051A0" w:rsidP="00CC2CDD">
            <w:pPr>
              <w:autoSpaceDE w:val="0"/>
              <w:autoSpaceDN w:val="0"/>
              <w:spacing w:line="276" w:lineRule="auto"/>
              <w:jc w:val="both"/>
              <w:rPr>
                <w:sz w:val="28"/>
                <w:szCs w:val="28"/>
                <w:lang w:val="ro-RO" w:eastAsia="ro-RO"/>
              </w:rPr>
            </w:pPr>
            <w:r w:rsidRPr="00F809EB">
              <w:rPr>
                <w:sz w:val="28"/>
                <w:szCs w:val="28"/>
                <w:lang w:val="ro-RO" w:eastAsia="ro-RO"/>
              </w:rPr>
              <w:t> </w:t>
            </w:r>
          </w:p>
          <w:p w:rsidR="00211047" w:rsidRPr="00F809EB" w:rsidRDefault="00211047" w:rsidP="0066528F">
            <w:pPr>
              <w:spacing w:after="160" w:line="276" w:lineRule="auto"/>
              <w:ind w:left="105"/>
              <w:jc w:val="both"/>
              <w:rPr>
                <w:sz w:val="28"/>
                <w:szCs w:val="28"/>
                <w:lang w:val="ro-RO" w:eastAsia="ro-RO"/>
              </w:rPr>
            </w:pPr>
            <w:r w:rsidRPr="00F809EB">
              <w:rPr>
                <w:sz w:val="28"/>
                <w:szCs w:val="28"/>
                <w:lang w:val="ro-RO" w:eastAsia="ro-RO"/>
              </w:rPr>
              <w:t>Conform dispozițiilor Legii-cadru nr. 153/2017 privind salarizarea personalului plătit din fonduri publice, indemnizaţiile lunare pentru funcţiile de demnitate publică se determină prin înmulţirea coeficienţilor din anexa nr. IX la această lege cu salariul de bază minim brut pe ţară garantat în plată în vigoare.</w:t>
            </w:r>
          </w:p>
          <w:p w:rsidR="00211047" w:rsidRPr="00F809EB" w:rsidRDefault="00211047" w:rsidP="00282681">
            <w:pPr>
              <w:spacing w:after="160" w:line="276" w:lineRule="auto"/>
              <w:jc w:val="both"/>
              <w:rPr>
                <w:sz w:val="28"/>
                <w:szCs w:val="28"/>
                <w:lang w:val="ro-RO" w:eastAsia="ro-RO"/>
              </w:rPr>
            </w:pPr>
            <w:r w:rsidRPr="00F809EB">
              <w:rPr>
                <w:sz w:val="28"/>
                <w:szCs w:val="28"/>
                <w:lang w:val="ro-RO" w:eastAsia="ro-RO"/>
              </w:rPr>
              <w:t xml:space="preserve">Pentru anul 2020, </w:t>
            </w:r>
            <w:r w:rsidR="006E3D63" w:rsidRPr="00F809EB">
              <w:rPr>
                <w:sz w:val="28"/>
                <w:szCs w:val="28"/>
                <w:lang w:val="ro-RO" w:eastAsia="ro-RO"/>
              </w:rPr>
              <w:t>prin Hotărârea Guvernului nr. 935/2019, s-a aprobat</w:t>
            </w:r>
            <w:r w:rsidRPr="00F809EB">
              <w:rPr>
                <w:sz w:val="28"/>
                <w:szCs w:val="28"/>
                <w:lang w:val="ro-RO" w:eastAsia="ro-RO"/>
              </w:rPr>
              <w:t xml:space="preserve"> majorarea salariului de bază minim brut pe ţară garantat în plată de la 2.080 lei  la 2.230 lei (cu 7,2%).</w:t>
            </w:r>
          </w:p>
          <w:p w:rsidR="00211047" w:rsidRPr="00F809EB" w:rsidRDefault="00211047" w:rsidP="00282681">
            <w:pPr>
              <w:tabs>
                <w:tab w:val="left" w:pos="4996"/>
              </w:tabs>
              <w:spacing w:after="160" w:line="276" w:lineRule="auto"/>
              <w:ind w:right="175"/>
              <w:jc w:val="both"/>
              <w:rPr>
                <w:sz w:val="28"/>
                <w:szCs w:val="28"/>
                <w:lang w:val="ro-RO" w:eastAsia="ro-RO"/>
              </w:rPr>
            </w:pPr>
            <w:r w:rsidRPr="00F809EB">
              <w:rPr>
                <w:sz w:val="28"/>
                <w:szCs w:val="28"/>
                <w:lang w:val="ro-RO" w:eastAsia="ro-RO"/>
              </w:rPr>
              <w:t xml:space="preserve">Aplicarea prevederilor legale în vigoare în ceea ce privește modul de determinare al indemnizaţiilor lunare ale personalului care ocupă funcţii de demnitate publică, precum și celelalte drepturi care se stabilesc prin raportare </w:t>
            </w:r>
            <w:r w:rsidR="00C271E2" w:rsidRPr="00F809EB">
              <w:rPr>
                <w:sz w:val="28"/>
                <w:szCs w:val="28"/>
                <w:lang w:val="ro-RO" w:eastAsia="ro-RO"/>
              </w:rPr>
              <w:t xml:space="preserve">la </w:t>
            </w:r>
            <w:r w:rsidRPr="00F809EB">
              <w:rPr>
                <w:sz w:val="28"/>
                <w:szCs w:val="28"/>
                <w:lang w:val="ro-RO" w:eastAsia="ro-RO"/>
              </w:rPr>
              <w:t>acesta conduce la un impact suplimentar asupra cheltuielilor bugetare.</w:t>
            </w:r>
          </w:p>
          <w:p w:rsidR="0040603E" w:rsidRPr="00F809EB" w:rsidRDefault="0040603E" w:rsidP="0066528F">
            <w:pPr>
              <w:autoSpaceDE w:val="0"/>
              <w:autoSpaceDN w:val="0"/>
              <w:adjustRightInd w:val="0"/>
              <w:spacing w:line="276" w:lineRule="auto"/>
              <w:jc w:val="both"/>
              <w:rPr>
                <w:rFonts w:eastAsia="Calibri"/>
                <w:bCs/>
                <w:sz w:val="28"/>
                <w:szCs w:val="28"/>
                <w:lang w:val="ro-RO" w:eastAsia="ro-RO"/>
              </w:rPr>
            </w:pPr>
            <w:r w:rsidRPr="00F809EB">
              <w:rPr>
                <w:rFonts w:eastAsia="Calibri"/>
                <w:bCs/>
                <w:sz w:val="28"/>
                <w:szCs w:val="28"/>
                <w:lang w:val="ro-RO" w:eastAsia="ro-RO"/>
              </w:rPr>
              <w:t xml:space="preserve">Potrivit art.36 alin.(1) din Ordonanța de urgență a Guvernului nr.114/2018, în perioada 2019 - 2020, personalul din cadrul instituţiilor şi autorităţilor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 beneficiază de vouchere de vacanţăîn conformitate cu prevederile Ordonanţei de urgenţă a Guvernului nr. 8/2009 privind acordarea voucherelor de vacanţă, aprobată cu modificări şi completări prin Legea nr. 94/2014, cu modificările şi completările ulterioare, precum şi </w:t>
            </w:r>
            <w:r w:rsidRPr="00F809EB">
              <w:rPr>
                <w:rFonts w:eastAsia="Calibri"/>
                <w:bCs/>
                <w:sz w:val="28"/>
                <w:szCs w:val="28"/>
                <w:lang w:val="ro-RO" w:eastAsia="ro-RO"/>
              </w:rPr>
              <w:lastRenderedPageBreak/>
              <w:t>de indemnizaţia de hrană prevăzută la art. 18 din Legea-cadru nr. 153/2017, cu modificările şi completările ulterioare.</w:t>
            </w:r>
          </w:p>
          <w:p w:rsidR="003171A2" w:rsidRPr="00F809EB" w:rsidRDefault="003171A2" w:rsidP="00CF042C">
            <w:pPr>
              <w:spacing w:line="276" w:lineRule="auto"/>
              <w:jc w:val="both"/>
              <w:rPr>
                <w:sz w:val="28"/>
                <w:szCs w:val="28"/>
                <w:lang w:val="ro-RO"/>
              </w:rPr>
            </w:pPr>
            <w:r w:rsidRPr="00F809EB">
              <w:rPr>
                <w:sz w:val="28"/>
                <w:szCs w:val="28"/>
                <w:lang w:val="ro-RO"/>
              </w:rPr>
              <w:t>Conform art. 18 alin. (1) din Legea-cadru nr. 153/2017, începând cu 1 decembrie 2018, ordonatorii de credite acordă obligatoriu, lunar, indemnizaţii de hrană reprezentând a 12-a parte din două salarii de bază minime brute pe ţară garantate în plată.</w:t>
            </w:r>
          </w:p>
          <w:p w:rsidR="00162ED5" w:rsidRPr="00F809EB" w:rsidRDefault="003171A2" w:rsidP="00282681">
            <w:pPr>
              <w:tabs>
                <w:tab w:val="left" w:pos="4996"/>
              </w:tabs>
              <w:spacing w:after="160" w:line="276" w:lineRule="auto"/>
              <w:ind w:left="34" w:right="175" w:hanging="34"/>
              <w:jc w:val="both"/>
              <w:rPr>
                <w:rFonts w:eastAsia="Calibri"/>
                <w:sz w:val="28"/>
                <w:szCs w:val="28"/>
                <w:lang w:val="ro-RO"/>
              </w:rPr>
            </w:pPr>
            <w:r w:rsidRPr="00F809EB">
              <w:rPr>
                <w:sz w:val="28"/>
                <w:szCs w:val="28"/>
                <w:lang w:val="ro-RO"/>
              </w:rPr>
              <w:t xml:space="preserve">Astfel, în anul 2019 valoarea anuală a indemnizației de hrană a fost stabilită la 4.160 lei </w:t>
            </w:r>
            <w:r w:rsidR="00C271E2" w:rsidRPr="00F809EB">
              <w:rPr>
                <w:sz w:val="28"/>
                <w:szCs w:val="28"/>
                <w:lang w:val="ro-RO"/>
              </w:rPr>
              <w:t>(2*2080lei</w:t>
            </w:r>
            <w:r w:rsidRPr="00F809EB">
              <w:rPr>
                <w:sz w:val="28"/>
                <w:szCs w:val="28"/>
                <w:lang w:val="ro-RO"/>
              </w:rPr>
              <w:t>).  Majorarea în anul 2020 a salariului de bază minim la 2.230 lei ar conduce la un impact suplimentar asupra cheltuielilor de personal de 308,3 milioane lei.</w:t>
            </w:r>
          </w:p>
          <w:p w:rsidR="00162ED5" w:rsidRPr="00F809EB" w:rsidRDefault="00A958E9" w:rsidP="0066528F">
            <w:pPr>
              <w:tabs>
                <w:tab w:val="left" w:pos="555"/>
              </w:tabs>
              <w:spacing w:after="160" w:line="276" w:lineRule="auto"/>
              <w:ind w:right="175"/>
              <w:jc w:val="both"/>
              <w:rPr>
                <w:rFonts w:eastAsia="Calibri"/>
                <w:sz w:val="28"/>
                <w:szCs w:val="28"/>
                <w:lang w:val="ro-RO"/>
              </w:rPr>
            </w:pPr>
            <w:r w:rsidRPr="00F809EB">
              <w:rPr>
                <w:sz w:val="28"/>
                <w:szCs w:val="28"/>
                <w:lang w:val="ro-RO"/>
              </w:rPr>
              <w:t>Conform prevederilor art. 5 alin. (1) din Legea nr. 118/2002 pentru instituirea indemnizaţiei de merit, cuantumul lunar al indemnizaţiei de merit este egal cu o sumă ce reprezintă de 3 ori valoarea salariului minim brut pe ţară garantat în plată. Astfel, în anul 2019 cuantumul indemnizației de merit a fost stabilită la 6.240 lei (3*2080lei). Majorarea în anul 2020 a salariului de bază minim la 2.230 lei ar conduce la un impact suplimentar asupra cheltuielilor bugetare de 7,8 milioane lei.</w:t>
            </w:r>
          </w:p>
          <w:p w:rsidR="000D4CAD" w:rsidRPr="00F809EB" w:rsidRDefault="000D4CAD" w:rsidP="0066528F">
            <w:pPr>
              <w:spacing w:after="160" w:line="276" w:lineRule="auto"/>
              <w:jc w:val="both"/>
              <w:rPr>
                <w:rFonts w:eastAsia="Calibri"/>
                <w:bCs/>
                <w:sz w:val="28"/>
                <w:szCs w:val="28"/>
                <w:lang w:val="ro-RO"/>
              </w:rPr>
            </w:pPr>
            <w:r w:rsidRPr="00F809EB">
              <w:rPr>
                <w:rFonts w:eastAsia="Calibri"/>
                <w:bCs/>
                <w:sz w:val="28"/>
                <w:szCs w:val="28"/>
                <w:lang w:val="ro-RO"/>
              </w:rPr>
              <w:t xml:space="preserve">Potrivit prevederilor art. 45 din Legea nr. 53/2003, Codul muncii, republicată, cu modificările și completările ulterioare, detaşarea reprezintă actul prin care se dispune schimbarea temporară a locului de muncă, din dispoziţia angajatorului, la un alt angajator, în scopul executării unor lucrări în interesul acestuia. Pe durata detaşării, salariatul beneficiază de drepturile care îi sunt mai favorabile, fie de drepturile de la angajatorul care a dispus detaşarea, fie de drepturile de la angajatorul la care este detaşat, acestea fiind plătite de angajatorul la care s-a dispus detaşarea. Legislația în vigoare nu interzice în mod expres detașarea persoanelor din sistemul privat în cel public, situație în care, la nivelul </w:t>
            </w:r>
            <w:r w:rsidR="006E3D63" w:rsidRPr="00F809EB">
              <w:rPr>
                <w:rFonts w:eastAsia="Calibri"/>
                <w:bCs/>
                <w:sz w:val="28"/>
                <w:szCs w:val="28"/>
                <w:lang w:val="ro-RO"/>
              </w:rPr>
              <w:t>instituțiilor și autorităților administrației publice centrale și locale</w:t>
            </w:r>
            <w:r w:rsidRPr="00F809EB">
              <w:rPr>
                <w:rFonts w:eastAsia="Calibri"/>
                <w:bCs/>
                <w:sz w:val="28"/>
                <w:szCs w:val="28"/>
                <w:lang w:val="ro-RO"/>
              </w:rPr>
              <w:t xml:space="preserve"> s-a recurs și la această modalitate de ocupare temporară a posturilor vacante.</w:t>
            </w:r>
          </w:p>
          <w:p w:rsidR="00FA0D4C" w:rsidRPr="00F809EB" w:rsidRDefault="000D4CAD" w:rsidP="000D4CAD">
            <w:pPr>
              <w:spacing w:after="160" w:line="276" w:lineRule="auto"/>
              <w:jc w:val="both"/>
              <w:rPr>
                <w:rFonts w:eastAsia="Calibri"/>
                <w:bCs/>
                <w:sz w:val="28"/>
                <w:szCs w:val="28"/>
                <w:lang w:val="ro-RO"/>
              </w:rPr>
            </w:pPr>
            <w:r w:rsidRPr="00F809EB">
              <w:rPr>
                <w:rFonts w:eastAsia="Calibri"/>
                <w:bCs/>
                <w:sz w:val="28"/>
                <w:szCs w:val="28"/>
                <w:lang w:val="ro-RO"/>
              </w:rPr>
              <w:t xml:space="preserve">În situația în care nivelul salarial al personalului din sistemul privat a fost mai ridicat decât cel din sectorul bugetar, detașarea a determinat influențe financiare suplimentare asupra cheltuielilor autorităților și instituțiilor publice. Menționăm că, în urma analizelor efectuate în cursul anului 2019 cu privire la evoluția cheltuielilor de personal pentru ordonatorii principali de credite ai bugetului de stat și ai bugetelor fondurilor speciale, s-a constatat existența a cca.2.097 posturi ocupate prin detașare de la societăți comerciale/operatori economici. </w:t>
            </w:r>
          </w:p>
          <w:p w:rsidR="00AE427B" w:rsidRPr="00F809EB" w:rsidRDefault="000D4CAD" w:rsidP="000D4CAD">
            <w:pPr>
              <w:spacing w:after="160" w:line="276" w:lineRule="auto"/>
              <w:jc w:val="both"/>
              <w:rPr>
                <w:rFonts w:eastAsia="Calibri"/>
                <w:bCs/>
                <w:sz w:val="28"/>
                <w:szCs w:val="28"/>
                <w:lang w:val="ro-RO"/>
              </w:rPr>
            </w:pPr>
            <w:r w:rsidRPr="00F809EB">
              <w:rPr>
                <w:rFonts w:eastAsia="Calibri"/>
                <w:bCs/>
                <w:sz w:val="28"/>
                <w:szCs w:val="28"/>
                <w:lang w:val="ro-RO"/>
              </w:rPr>
              <w:t>În același timp, precizăm că în perioada ianuarie 2017- octombrie 2019, numărul de posturi ocupate în sectorul bugetar a crescut cu 42.545 de posturi.</w:t>
            </w:r>
          </w:p>
          <w:p w:rsidR="000A541A" w:rsidRPr="00F809EB" w:rsidRDefault="000A541A" w:rsidP="000A541A">
            <w:pPr>
              <w:pStyle w:val="ListParagraph"/>
              <w:ind w:left="0"/>
              <w:contextualSpacing w:val="0"/>
              <w:jc w:val="both"/>
              <w:rPr>
                <w:sz w:val="28"/>
                <w:szCs w:val="28"/>
              </w:rPr>
            </w:pPr>
            <w:r w:rsidRPr="00F809EB">
              <w:rPr>
                <w:sz w:val="28"/>
                <w:szCs w:val="28"/>
              </w:rPr>
              <w:t xml:space="preserve">Prin  Hotărârea  Guvernului nr. 421/2018 a fost instituită schema de ajutor de stat privind sprijinirea industriei cinematografice, în concordanţă cu prevederile Regulamentului UE </w:t>
            </w:r>
            <w:r w:rsidRPr="00F809EB">
              <w:rPr>
                <w:noProof/>
                <w:sz w:val="28"/>
                <w:szCs w:val="28"/>
              </w:rPr>
              <w:t>nr. 651/2014 al Comisiei din 17 iunie 2014 de declarare a anumitor categorii de ajutoare compatibile cu piaţa internă</w:t>
            </w:r>
            <w:r w:rsidRPr="00F809EB">
              <w:rPr>
                <w:sz w:val="28"/>
                <w:szCs w:val="28"/>
              </w:rPr>
              <w:t xml:space="preserve"> şi a Ordonanţei de urgenţă a Guvernului nr.77/2014 privind procedurile naţionale în domeniul ajutorului de stat.</w:t>
            </w:r>
          </w:p>
          <w:p w:rsidR="000A541A" w:rsidRPr="00F809EB" w:rsidRDefault="000A541A" w:rsidP="000A541A">
            <w:pPr>
              <w:pStyle w:val="ListParagraph"/>
              <w:ind w:left="0"/>
              <w:contextualSpacing w:val="0"/>
              <w:jc w:val="both"/>
              <w:rPr>
                <w:sz w:val="28"/>
                <w:szCs w:val="28"/>
              </w:rPr>
            </w:pPr>
            <w:r w:rsidRPr="00F809EB">
              <w:rPr>
                <w:sz w:val="28"/>
                <w:szCs w:val="28"/>
              </w:rPr>
              <w:t xml:space="preserve">Incepând cu data de 12 octombrie 2018 schema de ajutor de stat privind sprijinirea </w:t>
            </w:r>
            <w:r w:rsidRPr="00F809EB">
              <w:rPr>
                <w:sz w:val="28"/>
                <w:szCs w:val="28"/>
              </w:rPr>
              <w:lastRenderedPageBreak/>
              <w:t>industriei cinematografice a fost operaţionalizată.</w:t>
            </w:r>
          </w:p>
          <w:p w:rsidR="000A541A" w:rsidRPr="00F809EB" w:rsidRDefault="000A541A" w:rsidP="000A541A">
            <w:pPr>
              <w:pStyle w:val="ListParagraph"/>
              <w:ind w:left="0"/>
              <w:jc w:val="both"/>
              <w:rPr>
                <w:noProof/>
                <w:sz w:val="28"/>
                <w:szCs w:val="28"/>
              </w:rPr>
            </w:pPr>
            <w:r w:rsidRPr="00F809EB">
              <w:rPr>
                <w:noProof/>
                <w:sz w:val="28"/>
                <w:szCs w:val="28"/>
              </w:rPr>
              <w:t xml:space="preserve">La acestă dată, capacitatea administrativă şi resursele umane proprii ale Comisiei Naționale de Strategie și Prognoză desfășoară activități care nu sunt în concordanță cu obiectul principal de activitate, respectiv acela de a elabora studii și prognoze pe termen scurt, mediu și lung privind evoluția economiei românești în ansamblu, pe sectoare și în profil teritorial, sinteze macroeconomice, precum și de a fundamenta principalele măsuri de politică economică proiectate de Guvern. </w:t>
            </w:r>
          </w:p>
          <w:p w:rsidR="000A541A" w:rsidRPr="00F809EB" w:rsidRDefault="000A541A" w:rsidP="000A541A">
            <w:pPr>
              <w:pStyle w:val="ListParagraph"/>
              <w:ind w:left="0"/>
              <w:jc w:val="both"/>
              <w:rPr>
                <w:noProof/>
                <w:sz w:val="28"/>
                <w:szCs w:val="28"/>
              </w:rPr>
            </w:pPr>
            <w:r w:rsidRPr="00F809EB">
              <w:rPr>
                <w:noProof/>
                <w:sz w:val="28"/>
                <w:szCs w:val="28"/>
              </w:rPr>
              <w:t>Concluzia care se desprinde și care rezultă pentru intrarea în normalitate cu privire la funcțiile și atribuțiile instituțiilor administrației centrale, este aceea de a transfera toate aceste instrumente de finanțare către entități care au în obiectul principal de activitate implementarea schemelor de ajutor de stat şi care au experienţă relevantă în acest sens.</w:t>
            </w:r>
          </w:p>
          <w:p w:rsidR="000A541A" w:rsidRPr="00F809EB" w:rsidRDefault="000A541A" w:rsidP="000A541A">
            <w:pPr>
              <w:jc w:val="both"/>
              <w:rPr>
                <w:sz w:val="28"/>
                <w:szCs w:val="28"/>
              </w:rPr>
            </w:pPr>
            <w:r w:rsidRPr="00F809EB">
              <w:rPr>
                <w:sz w:val="28"/>
                <w:szCs w:val="28"/>
              </w:rPr>
              <w:t xml:space="preserve">Prima sesiune a schemei de ajutor de stat s-a deschis în data de 12.10.2018, având un buget alocat sub formă de credite de angajament de 232 milioane lei. Până la sfârşitul anului, au fost înregistrate la Comisia Naţională de Strategie şi Prognoză şi la Comisia de Film din România un număr de 41 de proiecte cinematografice, cu o valoare a sumei solicitate de 209.059.331,08 lei. În urma analizei Comisiei de film, au fost emise şi semnate 19 Acorduri de finanţare în valoare de 147.253.160,64 lei, 6 proiecte au fost respinse şi 16 proiecte au fost transferate în sesiunea anului 2019, urmând să fie finanţate din bugetul anului 2019. </w:t>
            </w:r>
          </w:p>
          <w:p w:rsidR="000A541A" w:rsidRPr="00F809EB" w:rsidRDefault="000A541A" w:rsidP="000A541A">
            <w:pPr>
              <w:jc w:val="both"/>
              <w:rPr>
                <w:sz w:val="28"/>
                <w:szCs w:val="28"/>
              </w:rPr>
            </w:pPr>
            <w:r w:rsidRPr="00F809EB">
              <w:rPr>
                <w:sz w:val="28"/>
                <w:szCs w:val="28"/>
              </w:rPr>
              <w:t xml:space="preserve">Sesiunea din anul 2019 s-a deschis în data de 3.01.2019, cu un buget alocat sub formă de credite de angajament de 233 milioane lei. </w:t>
            </w:r>
          </w:p>
          <w:p w:rsidR="000A541A" w:rsidRPr="00F809EB" w:rsidRDefault="000A541A" w:rsidP="000A541A">
            <w:pPr>
              <w:jc w:val="both"/>
              <w:rPr>
                <w:sz w:val="28"/>
                <w:szCs w:val="28"/>
              </w:rPr>
            </w:pPr>
            <w:r w:rsidRPr="00F809EB">
              <w:rPr>
                <w:sz w:val="28"/>
                <w:szCs w:val="28"/>
              </w:rPr>
              <w:t>Din cele 16 proiecte transferate din sesiunea 2018, 7 au fost respinse şi pentru 9 s-au emis şi s-au semnat Acorduri de finanţare în valoare de 31.639.807,76 lei.</w:t>
            </w:r>
          </w:p>
          <w:p w:rsidR="000A541A" w:rsidRPr="00F809EB" w:rsidRDefault="000A541A" w:rsidP="000A541A">
            <w:pPr>
              <w:spacing w:after="160" w:line="276" w:lineRule="auto"/>
              <w:jc w:val="both"/>
              <w:rPr>
                <w:rFonts w:eastAsia="Calibri"/>
                <w:bCs/>
                <w:sz w:val="28"/>
                <w:szCs w:val="28"/>
                <w:lang w:val="ro-RO"/>
              </w:rPr>
            </w:pPr>
            <w:r w:rsidRPr="00F809EB">
              <w:rPr>
                <w:sz w:val="28"/>
                <w:szCs w:val="28"/>
              </w:rPr>
              <w:t>Până la data de 8.11.2019 când bugetul alocat a fost epuizat, au fost depuse 62 de proiecte, cu o valoare totală solicitată de 273.535.666,94 lei. În urma analizei Comisiei de film, 48 de proiecte au declarate eligibile pentru finanţare, din care au fost emise şi semnate Acorduri de finanţare pentru 43 de proiecte.</w:t>
            </w:r>
          </w:p>
          <w:p w:rsidR="00F564C6" w:rsidRPr="00F809EB" w:rsidRDefault="00121C7C" w:rsidP="0066528F">
            <w:pPr>
              <w:autoSpaceDE w:val="0"/>
              <w:autoSpaceDN w:val="0"/>
              <w:adjustRightInd w:val="0"/>
              <w:spacing w:line="276" w:lineRule="auto"/>
              <w:jc w:val="both"/>
              <w:rPr>
                <w:sz w:val="28"/>
                <w:szCs w:val="28"/>
                <w:lang w:val="ro-RO" w:eastAsia="ro-RO"/>
              </w:rPr>
            </w:pPr>
            <w:r w:rsidRPr="00F809EB">
              <w:rPr>
                <w:sz w:val="28"/>
                <w:szCs w:val="28"/>
                <w:lang w:val="ro-RO" w:eastAsia="ro-RO"/>
              </w:rPr>
              <w:t xml:space="preserve">Măsura de la art. 210 din Ordonanța de urgență a Guvernului nr. 57/2019 privind Codul administrativ, cu completările ulterioare </w:t>
            </w:r>
            <w:r w:rsidR="00525508" w:rsidRPr="00F809EB">
              <w:rPr>
                <w:sz w:val="28"/>
                <w:szCs w:val="28"/>
                <w:lang w:val="ro-RO" w:eastAsia="ro-RO"/>
              </w:rPr>
              <w:t>se aplică începând cu anul 2020.</w:t>
            </w:r>
          </w:p>
          <w:p w:rsidR="00FA0D4C" w:rsidRPr="00F809EB" w:rsidRDefault="00FA0D4C" w:rsidP="0066528F">
            <w:pPr>
              <w:autoSpaceDE w:val="0"/>
              <w:autoSpaceDN w:val="0"/>
              <w:adjustRightInd w:val="0"/>
              <w:spacing w:line="276" w:lineRule="auto"/>
              <w:jc w:val="both"/>
              <w:rPr>
                <w:sz w:val="28"/>
                <w:szCs w:val="28"/>
                <w:lang w:val="ro-RO"/>
              </w:rPr>
            </w:pPr>
          </w:p>
          <w:p w:rsidR="00FA0D4C" w:rsidRPr="00F809EB" w:rsidRDefault="00FA0D4C" w:rsidP="00243BA0">
            <w:pPr>
              <w:spacing w:after="160" w:line="276" w:lineRule="auto"/>
              <w:jc w:val="both"/>
              <w:rPr>
                <w:rFonts w:eastAsia="Calibri"/>
                <w:bCs/>
                <w:sz w:val="28"/>
                <w:szCs w:val="28"/>
                <w:lang w:val="ro-RO"/>
              </w:rPr>
            </w:pPr>
            <w:r w:rsidRPr="00F809EB">
              <w:rPr>
                <w:rFonts w:eastAsia="Calibri"/>
                <w:bCs/>
                <w:sz w:val="28"/>
                <w:szCs w:val="28"/>
                <w:lang w:val="ro-RO"/>
              </w:rPr>
              <w:t xml:space="preserve">Modificarea art. III alin.(2)  din </w:t>
            </w:r>
            <w:r w:rsidRPr="00F809EB">
              <w:rPr>
                <w:rFonts w:eastAsia="Calibri"/>
                <w:bCs/>
                <w:iCs/>
                <w:sz w:val="28"/>
                <w:szCs w:val="28"/>
                <w:lang w:val="ro-RO"/>
              </w:rPr>
              <w:t>Legea nr.136/2019 pentru abrogarea alin. (1), (2) şi (4) ale art. 40 din Ordonanţa Guvernului nr. 27/2011 privind transporturile rutiere, precum şi pentru modificarea şi completarea Ordonanţei de urgenţă a Guvernului nr. 28/1999 privind obligaţia operatorilor economici de a utiliza aparate de marcat electronice fiscale.</w:t>
            </w:r>
          </w:p>
          <w:p w:rsidR="00FA0D4C" w:rsidRPr="00F809EB" w:rsidRDefault="00FA0D4C" w:rsidP="00FA0D4C">
            <w:pPr>
              <w:spacing w:after="160" w:line="276" w:lineRule="auto"/>
              <w:jc w:val="both"/>
              <w:rPr>
                <w:rFonts w:eastAsia="Calibri"/>
                <w:bCs/>
                <w:sz w:val="28"/>
                <w:szCs w:val="28"/>
                <w:lang w:val="ro-RO"/>
              </w:rPr>
            </w:pPr>
            <w:r w:rsidRPr="00F809EB">
              <w:rPr>
                <w:rFonts w:eastAsia="Calibri"/>
                <w:bCs/>
                <w:iCs/>
                <w:sz w:val="28"/>
                <w:szCs w:val="28"/>
                <w:lang w:val="ro-RO"/>
              </w:rPr>
              <w:t>Regimul utilizării aparatelor de marcat electronice fiscale este reglementat în prezent de prevederile Ordonanţei de urgenţă a Guvernului nr.28/1999 privind obligaţia operatorilor economici de a utiliza aparate de marcat electronice fiscale, republicată, cu modificările şi completările ulterioare şi respectiv de Normele metodologice pentru aplicarea Ordonanţei de urgenţă a Guvernului nr. 28/1999 privind obligaţia operatorilor economici de a utiliza aparate de marcat electronice fiscale, aprobate prin Hotărârea Guvernului nr.479/2003, republicată, cu modificările şi completările ulterioare.</w:t>
            </w:r>
          </w:p>
          <w:p w:rsidR="00FA0D4C" w:rsidRPr="00F809EB" w:rsidRDefault="00FA0D4C" w:rsidP="00FA0D4C">
            <w:pPr>
              <w:spacing w:after="160" w:line="276" w:lineRule="auto"/>
              <w:jc w:val="both"/>
              <w:rPr>
                <w:rFonts w:eastAsia="Calibri"/>
                <w:bCs/>
                <w:iCs/>
                <w:sz w:val="28"/>
                <w:szCs w:val="28"/>
                <w:lang w:val="fr-FR"/>
              </w:rPr>
            </w:pPr>
            <w:r w:rsidRPr="00F809EB">
              <w:rPr>
                <w:rFonts w:eastAsia="Calibri"/>
                <w:bCs/>
                <w:iCs/>
                <w:sz w:val="28"/>
                <w:szCs w:val="28"/>
                <w:lang w:val="ro-RO"/>
              </w:rPr>
              <w:t xml:space="preserve">Ordonanţa de urgenţă a Guvernului nr.28/1999 a suferit mai multe modificări, ultimele </w:t>
            </w:r>
            <w:r w:rsidRPr="00F809EB">
              <w:rPr>
                <w:rFonts w:eastAsia="Calibri"/>
                <w:bCs/>
                <w:iCs/>
                <w:sz w:val="28"/>
                <w:szCs w:val="28"/>
                <w:lang w:val="ro-RO"/>
              </w:rPr>
              <w:lastRenderedPageBreak/>
              <w:t>dintre acestea fiind realizate prin Legea nr. 136/2019 pentru abrogarea alin. (1), (2) şi (4) ale art. 40 din Ordonanţa Guvernului nr. 27/2011 privind transporturile rutiere, precum şi pentru modificarea şi completarea Ordonanţei de urgenţă a Guvernului nr. 28/1999 privind obligaţia operatorilor economici de a utiliza aparate de marcat electronice fiscale. Dintre modificările aduse Ordonanţei de urgenţă a Guvernului nr.28/1999 prin Legea  nr. 136/2019,  amintim:</w:t>
            </w:r>
          </w:p>
          <w:p w:rsidR="00FA0D4C" w:rsidRPr="00F809EB" w:rsidRDefault="00FA0D4C" w:rsidP="00FA0D4C">
            <w:pPr>
              <w:numPr>
                <w:ilvl w:val="0"/>
                <w:numId w:val="17"/>
              </w:numPr>
              <w:tabs>
                <w:tab w:val="left" w:pos="0"/>
              </w:tabs>
              <w:spacing w:after="160" w:line="276" w:lineRule="auto"/>
              <w:jc w:val="both"/>
              <w:rPr>
                <w:rFonts w:eastAsia="Calibri"/>
                <w:bCs/>
                <w:iCs/>
                <w:sz w:val="28"/>
                <w:szCs w:val="28"/>
                <w:lang w:val="fr-FR"/>
              </w:rPr>
            </w:pPr>
            <w:r w:rsidRPr="00F809EB">
              <w:rPr>
                <w:rFonts w:eastAsia="Calibri"/>
                <w:bCs/>
                <w:iCs/>
                <w:sz w:val="28"/>
                <w:szCs w:val="28"/>
                <w:lang w:val="ro-RO"/>
              </w:rPr>
              <w:t>au fost eliminate din rândul excepțiilor de la obligația de a utiliza aparate de marcat electronice fiscale, livrările de bunuri sau servicii efectuate prin automatele comerciale ce funcţionează pe bază de acceptatoare de bancnote sau monede,</w:t>
            </w:r>
          </w:p>
          <w:p w:rsidR="00FA0D4C" w:rsidRPr="00F809EB" w:rsidRDefault="00FA0D4C" w:rsidP="00FA0D4C">
            <w:pPr>
              <w:numPr>
                <w:ilvl w:val="0"/>
                <w:numId w:val="17"/>
              </w:numPr>
              <w:tabs>
                <w:tab w:val="left" w:pos="0"/>
              </w:tabs>
              <w:spacing w:after="160" w:line="276" w:lineRule="auto"/>
              <w:jc w:val="both"/>
              <w:rPr>
                <w:rFonts w:eastAsia="Calibri"/>
                <w:bCs/>
                <w:iCs/>
                <w:sz w:val="28"/>
                <w:szCs w:val="28"/>
                <w:lang w:val="fr-FR"/>
              </w:rPr>
            </w:pPr>
            <w:r w:rsidRPr="00F809EB">
              <w:rPr>
                <w:rFonts w:eastAsia="Calibri"/>
                <w:bCs/>
                <w:iCs/>
                <w:sz w:val="28"/>
                <w:szCs w:val="28"/>
                <w:lang w:val="ro-RO"/>
              </w:rPr>
              <w:t>s-a creat temeiului legal pentru stabilirea configuraţiei, precum şi a caracteristicilor tehnice şi funcţionale ale aparatelor de marcat electronice fiscale integrate în automate comerciale,</w:t>
            </w:r>
          </w:p>
          <w:p w:rsidR="00FA0D4C" w:rsidRPr="00F809EB" w:rsidRDefault="00FA0D4C" w:rsidP="00FA0D4C">
            <w:pPr>
              <w:numPr>
                <w:ilvl w:val="0"/>
                <w:numId w:val="17"/>
              </w:numPr>
              <w:tabs>
                <w:tab w:val="left" w:pos="0"/>
              </w:tabs>
              <w:spacing w:after="160" w:line="276" w:lineRule="auto"/>
              <w:jc w:val="both"/>
              <w:rPr>
                <w:rFonts w:eastAsia="Calibri"/>
                <w:bCs/>
                <w:iCs/>
                <w:sz w:val="28"/>
                <w:szCs w:val="28"/>
                <w:lang w:val="fr-FR"/>
              </w:rPr>
            </w:pPr>
            <w:r w:rsidRPr="00F809EB">
              <w:rPr>
                <w:rFonts w:eastAsia="Calibri"/>
                <w:bCs/>
                <w:iCs/>
                <w:sz w:val="28"/>
                <w:szCs w:val="28"/>
                <w:lang w:val="ro-RO"/>
              </w:rPr>
              <w:t>a fost stabilit termenul până la care operatorii economici care efectuează livrări de bunuri sau prestări de servicii prin intermediul automatelor comerciale ce funcţionează pe bază de plăţi cu cardul, precum şi de acceptatoare de bancnote sau monede, după caz, au obligaţia de a dota automatele comerciale cu aparatele de marcat electronice fiscale, respectiv până la data de 31 decembrie 2019,</w:t>
            </w:r>
          </w:p>
          <w:p w:rsidR="00FA0D4C" w:rsidRPr="00F809EB" w:rsidRDefault="00FA0D4C" w:rsidP="00FA0D4C">
            <w:pPr>
              <w:numPr>
                <w:ilvl w:val="0"/>
                <w:numId w:val="17"/>
              </w:numPr>
              <w:tabs>
                <w:tab w:val="left" w:pos="0"/>
              </w:tabs>
              <w:spacing w:after="160" w:line="276" w:lineRule="auto"/>
              <w:jc w:val="both"/>
              <w:rPr>
                <w:rFonts w:eastAsia="Calibri"/>
                <w:bCs/>
                <w:iCs/>
                <w:sz w:val="28"/>
                <w:szCs w:val="28"/>
                <w:lang w:val="fr-FR"/>
              </w:rPr>
            </w:pPr>
            <w:r w:rsidRPr="00F809EB">
              <w:rPr>
                <w:rFonts w:eastAsia="Calibri"/>
                <w:bCs/>
                <w:iCs/>
                <w:sz w:val="28"/>
                <w:szCs w:val="28"/>
                <w:lang w:val="ro-RO"/>
              </w:rPr>
              <w:t>a fost creat temeiul legal pentru modificarea și completarea normelor metodologice, prin hotărâre a Guvernului, la propunerea Ministerului Finanţelor Publice şi Ministerului Comunicaţiilor şi Societăţii Informaţionale.</w:t>
            </w:r>
          </w:p>
          <w:p w:rsidR="00FA0D4C" w:rsidRPr="00F809EB" w:rsidRDefault="00FA0D4C" w:rsidP="00FA0D4C">
            <w:pPr>
              <w:spacing w:after="160" w:line="276" w:lineRule="auto"/>
              <w:jc w:val="both"/>
              <w:rPr>
                <w:rFonts w:eastAsia="Calibri"/>
                <w:bCs/>
                <w:iCs/>
                <w:sz w:val="28"/>
                <w:szCs w:val="28"/>
                <w:lang w:val="ro-RO"/>
              </w:rPr>
            </w:pPr>
            <w:r w:rsidRPr="00F809EB">
              <w:rPr>
                <w:rFonts w:eastAsia="Calibri"/>
                <w:bCs/>
                <w:iCs/>
                <w:sz w:val="28"/>
                <w:szCs w:val="28"/>
                <w:lang w:val="ro-RO"/>
              </w:rPr>
              <w:t>Aparatele de marcat care urmează să fie integrate în automatele comerciale nu există la această dată pe piață, iar pentru realizarea și implementarea lor este necesară parcurgerea următoarelor etape obligatorii și consumatoare de timp:</w:t>
            </w:r>
          </w:p>
          <w:p w:rsidR="00FA0D4C" w:rsidRPr="00F809EB" w:rsidRDefault="00FA0D4C" w:rsidP="00FA0D4C">
            <w:pPr>
              <w:autoSpaceDE w:val="0"/>
              <w:autoSpaceDN w:val="0"/>
              <w:adjustRightInd w:val="0"/>
              <w:spacing w:line="276" w:lineRule="auto"/>
              <w:jc w:val="both"/>
              <w:rPr>
                <w:bCs/>
                <w:iCs/>
                <w:sz w:val="28"/>
                <w:szCs w:val="28"/>
                <w:lang w:val="fr-FR"/>
              </w:rPr>
            </w:pPr>
            <w:r w:rsidRPr="00F809EB">
              <w:rPr>
                <w:bCs/>
                <w:iCs/>
                <w:sz w:val="28"/>
                <w:szCs w:val="28"/>
                <w:lang w:val="ro-RO"/>
              </w:rPr>
              <w:t>- aprobarea prin hotărâre de Guvern a specificațiilor tehnice și funcționale ale acestor aparate de marcat,</w:t>
            </w:r>
          </w:p>
          <w:p w:rsidR="00FA0D4C" w:rsidRPr="00F809EB" w:rsidRDefault="00FA0D4C" w:rsidP="00FA0D4C">
            <w:pPr>
              <w:autoSpaceDE w:val="0"/>
              <w:autoSpaceDN w:val="0"/>
              <w:adjustRightInd w:val="0"/>
              <w:spacing w:line="276" w:lineRule="auto"/>
              <w:jc w:val="both"/>
              <w:rPr>
                <w:bCs/>
                <w:iCs/>
                <w:sz w:val="28"/>
                <w:szCs w:val="28"/>
                <w:lang w:val="fr-FR"/>
              </w:rPr>
            </w:pPr>
            <w:r w:rsidRPr="00F809EB">
              <w:rPr>
                <w:bCs/>
                <w:iCs/>
                <w:sz w:val="28"/>
                <w:szCs w:val="28"/>
                <w:lang w:val="ro-RO"/>
              </w:rPr>
              <w:t>- construirea prototipurilor de către producători,</w:t>
            </w:r>
          </w:p>
          <w:p w:rsidR="00FA0D4C" w:rsidRPr="00F809EB" w:rsidRDefault="00FA0D4C" w:rsidP="00FA0D4C">
            <w:pPr>
              <w:autoSpaceDE w:val="0"/>
              <w:autoSpaceDN w:val="0"/>
              <w:adjustRightInd w:val="0"/>
              <w:spacing w:line="276" w:lineRule="auto"/>
              <w:jc w:val="both"/>
              <w:rPr>
                <w:bCs/>
                <w:iCs/>
                <w:sz w:val="28"/>
                <w:szCs w:val="28"/>
                <w:lang w:val="fr-FR"/>
              </w:rPr>
            </w:pPr>
            <w:r w:rsidRPr="00F809EB">
              <w:rPr>
                <w:bCs/>
                <w:iCs/>
                <w:sz w:val="28"/>
                <w:szCs w:val="28"/>
                <w:lang w:val="ro-RO"/>
              </w:rPr>
              <w:t>- testarea prototipurilor la Institutul Național de Cercetare Dezvoltare în Informatică,</w:t>
            </w:r>
          </w:p>
          <w:p w:rsidR="00FA0D4C" w:rsidRPr="00F809EB" w:rsidRDefault="00FA0D4C" w:rsidP="00FA0D4C">
            <w:pPr>
              <w:autoSpaceDE w:val="0"/>
              <w:autoSpaceDN w:val="0"/>
              <w:adjustRightInd w:val="0"/>
              <w:spacing w:line="276" w:lineRule="auto"/>
              <w:jc w:val="both"/>
              <w:rPr>
                <w:bCs/>
                <w:iCs/>
                <w:sz w:val="28"/>
                <w:szCs w:val="28"/>
                <w:lang w:val="fr-FR"/>
              </w:rPr>
            </w:pPr>
            <w:r w:rsidRPr="00F809EB">
              <w:rPr>
                <w:bCs/>
                <w:iCs/>
                <w:sz w:val="28"/>
                <w:szCs w:val="28"/>
                <w:lang w:val="ro-RO"/>
              </w:rPr>
              <w:t>- autorizarea de către Ministerul Finanţelor Publice a distribuitorilor acestor aparate de marcat,</w:t>
            </w:r>
          </w:p>
          <w:p w:rsidR="00FA0D4C" w:rsidRPr="00F809EB" w:rsidRDefault="00FA0D4C" w:rsidP="00FA0D4C">
            <w:pPr>
              <w:autoSpaceDE w:val="0"/>
              <w:autoSpaceDN w:val="0"/>
              <w:adjustRightInd w:val="0"/>
              <w:spacing w:line="276" w:lineRule="auto"/>
              <w:jc w:val="both"/>
              <w:rPr>
                <w:bCs/>
                <w:iCs/>
                <w:sz w:val="28"/>
                <w:szCs w:val="28"/>
                <w:lang w:val="fr-FR"/>
              </w:rPr>
            </w:pPr>
            <w:r w:rsidRPr="00F809EB">
              <w:rPr>
                <w:bCs/>
                <w:iCs/>
                <w:sz w:val="28"/>
                <w:szCs w:val="28"/>
                <w:lang w:val="ro-RO"/>
              </w:rPr>
              <w:t>- fabricarea aparatelor de marcat și instalarea lor în cca 90.000 de automate comerciale, pe întreg teritoriul țării, de către distribuitori și operatorii de service autorizați de Ministerul Finanţelor Publice.</w:t>
            </w:r>
          </w:p>
          <w:p w:rsidR="00FA0D4C" w:rsidRPr="00F809EB" w:rsidRDefault="00FA0D4C" w:rsidP="00FA0D4C">
            <w:pPr>
              <w:autoSpaceDE w:val="0"/>
              <w:autoSpaceDN w:val="0"/>
              <w:adjustRightInd w:val="0"/>
              <w:spacing w:line="276" w:lineRule="auto"/>
              <w:jc w:val="both"/>
              <w:rPr>
                <w:bCs/>
                <w:iCs/>
                <w:sz w:val="28"/>
                <w:szCs w:val="28"/>
                <w:lang w:val="ro-RO"/>
              </w:rPr>
            </w:pPr>
          </w:p>
          <w:p w:rsidR="00FA0D4C" w:rsidRPr="00F809EB" w:rsidRDefault="00FA0D4C" w:rsidP="00FA0D4C">
            <w:pPr>
              <w:autoSpaceDE w:val="0"/>
              <w:autoSpaceDN w:val="0"/>
              <w:adjustRightInd w:val="0"/>
              <w:spacing w:line="276" w:lineRule="auto"/>
              <w:jc w:val="both"/>
              <w:rPr>
                <w:bCs/>
                <w:iCs/>
                <w:sz w:val="28"/>
                <w:szCs w:val="28"/>
                <w:lang w:val="ro-RO"/>
              </w:rPr>
            </w:pPr>
            <w:r w:rsidRPr="00F809EB">
              <w:rPr>
                <w:bCs/>
                <w:iCs/>
                <w:sz w:val="28"/>
                <w:szCs w:val="28"/>
                <w:lang w:val="ro-RO"/>
              </w:rPr>
              <w:t xml:space="preserve">Procesul de elaborare a reglementărilor tehnice privind configuraţia și caracteristicile tehnice şi funcţionale ale acestui tip de aparat de marcat electronic fiscal, a necesitat un timp mai îndelungat pentru fundamentarea deciziilor referitoare la modul în care acestea urmează a fi reglementate, întrucât a presupus consultări, atât cu specialiștii din cadrul </w:t>
            </w:r>
            <w:bookmarkStart w:id="0" w:name="__DdeLink__16604_490592081"/>
            <w:r w:rsidRPr="00F809EB">
              <w:rPr>
                <w:bCs/>
                <w:iCs/>
                <w:sz w:val="28"/>
                <w:szCs w:val="28"/>
                <w:lang w:val="ro-RO"/>
              </w:rPr>
              <w:lastRenderedPageBreak/>
              <w:t>Ministerului Finanțelor Publice</w:t>
            </w:r>
            <w:bookmarkEnd w:id="0"/>
            <w:r w:rsidRPr="00F809EB">
              <w:rPr>
                <w:bCs/>
                <w:iCs/>
                <w:sz w:val="28"/>
                <w:szCs w:val="28"/>
                <w:lang w:val="ro-RO"/>
              </w:rPr>
              <w:t>, Agenției Naționale de Administrare Fiscală și Institutului Național de Cercetare Dezvoltare în Informatică, pentru documentare și stabilirea direcțiilor de abordare, cât și cu patronatele din domeniu și specialiștii acestora pentru înțelegerea modelului de afacere și identificarea soluțiilor tehnice de abordare, la această dată proiectul de hotărâre a Guvernului pentru modificarea și completarea Normelor metodologice pentru aplicarea Ordonanței de urgență a Guvernului nr.28/1999, nefiind aprobat.</w:t>
            </w:r>
          </w:p>
          <w:p w:rsidR="00FA0D4C" w:rsidRPr="00F809EB" w:rsidRDefault="00FA0D4C" w:rsidP="00FA0D4C">
            <w:pPr>
              <w:autoSpaceDE w:val="0"/>
              <w:autoSpaceDN w:val="0"/>
              <w:adjustRightInd w:val="0"/>
              <w:spacing w:line="276" w:lineRule="auto"/>
              <w:jc w:val="both"/>
              <w:rPr>
                <w:bCs/>
                <w:iCs/>
                <w:sz w:val="28"/>
                <w:szCs w:val="28"/>
                <w:lang w:val="ro-RO"/>
              </w:rPr>
            </w:pPr>
          </w:p>
          <w:p w:rsidR="00FA0D4C" w:rsidRPr="00F809EB" w:rsidRDefault="00FA0D4C" w:rsidP="00FA0D4C">
            <w:pPr>
              <w:autoSpaceDE w:val="0"/>
              <w:autoSpaceDN w:val="0"/>
              <w:adjustRightInd w:val="0"/>
              <w:spacing w:line="276" w:lineRule="auto"/>
              <w:jc w:val="both"/>
              <w:rPr>
                <w:bCs/>
                <w:iCs/>
                <w:sz w:val="28"/>
                <w:szCs w:val="28"/>
                <w:lang w:val="ro-RO"/>
              </w:rPr>
            </w:pPr>
            <w:r w:rsidRPr="00F809EB">
              <w:rPr>
                <w:bCs/>
                <w:iCs/>
                <w:sz w:val="28"/>
                <w:szCs w:val="28"/>
                <w:lang w:val="ro-RO"/>
              </w:rPr>
              <w:t>În acest context, se constată faptul că operatorii economici care efectuează livrări de bunuri sau prestări de servicii prin intermediul automatelor comerciale ce funcţionează pe bază de plăţi cu cardul, precum şi de acceptatoare de bancnote sau monede, după caz, vizați de obligația de dotare cu aparate de marcat electronice fiscale cu jurnal electronic, sunt în imposibilitatea de a respecta termenul final de dotare stabilit pentru data de 31 decembrie 2019, riscând aplicarea de sancțiuni drastice, respectiv amendă de la 8.000 lei la 10.000 lei, precum și suspendarea activității la unitatea de vânzare a bunurilor sau de prestare a serviciilor și confiscarea sumelor nejustificate, în condițiile în care nerespectarea obligației nu le este  imputabilă.</w:t>
            </w:r>
          </w:p>
          <w:p w:rsidR="00CB46DC" w:rsidRPr="00F809EB" w:rsidRDefault="00CB46DC" w:rsidP="00CB46DC">
            <w:pPr>
              <w:autoSpaceDE w:val="0"/>
              <w:autoSpaceDN w:val="0"/>
              <w:adjustRightInd w:val="0"/>
              <w:spacing w:line="276" w:lineRule="auto"/>
              <w:ind w:left="105"/>
              <w:jc w:val="both"/>
              <w:rPr>
                <w:rFonts w:eastAsia="Calibri"/>
                <w:bCs/>
                <w:sz w:val="28"/>
                <w:szCs w:val="28"/>
                <w:lang w:val="ro-RO" w:eastAsia="ro-RO"/>
              </w:rPr>
            </w:pPr>
            <w:r w:rsidRPr="00F809EB">
              <w:rPr>
                <w:sz w:val="28"/>
                <w:szCs w:val="28"/>
                <w:lang w:val="ro-RO"/>
              </w:rPr>
              <w:t>Începând cu data de 1 ianuarie 2019, instituţiile bancare datorează plata taxei pe active financiare nete (taxa pe active) care se calculează prin aplicarea cotelor taxei pe active asupra bazei impozabile reprezentate de activele financiare nete ale instituţiei bancare existente în sold la sfârşitul semestrului, respectiv al anului pentru care se datorează taxa, potrivit evidenţei contabile, din care se scad următoarele active financiare:</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a) numerarul;</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b) solduri de numerar la bănci centrale la valoare netă, din care se exclud expunerile neperformante;</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c) expuneri neperformante la valoare netă;</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d) titluri de datorie emise de administraţii publice la valoare netă, din care se exclud expunerile neperformante;</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e) credite şi avansuri acordate administraţiilor publice la valoare netă, din care se exclud expunerile neperformante;</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f) credite acordate de instituţiile de credit sectorului neguvernamental purtătoare de garanţii primite din partea administraţiei publice centrale la valoare netă, din care se exclud expunerile neperformante;</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g) credite acordate instituţiilor de credit, creanţe ataşate şi sume de amortizat, la valoare netă, din care se exclud expunerile neperformante; depozite la instituţii de credit, creanţe ataşate şi sume de amortizat, la valoare netă, din care se exclud expunerile neperformante; conturi de corespondent la instituţii de credit (nostro) şi creanţe ataşate, la valoare netă, din care se exclud expunerile neperformante; operaţiuni reverse repo şi titluri luate cu împrumut, creanţe ataşate şi sume de amortizat, la valoare netă, din care se exclud expunerile neperformante.</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lastRenderedPageBreak/>
              <w:t xml:space="preserve"> Cotele taxei pe active, aplicate asupra bazei impozabile sunt:</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a) 0,4% pe an, pentru instituţia bancară care deţine o cotă de piaţă mai mare sau egală cu 1%;</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b) 0,2% pe an, pentru instituţia bancară care deţine o cotă de piaţă mai mică de 1%.</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Cota de piaţă este cea stabilită la sfârşitul semestrului/anului pentru care se datorează taxa.</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 xml:space="preserve">     Principalele obiective urmărite prin implementarea taxei constau în:  </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w:t>
            </w:r>
            <w:r w:rsidRPr="00F809EB">
              <w:rPr>
                <w:sz w:val="28"/>
                <w:szCs w:val="28"/>
                <w:lang w:val="ro-RO"/>
              </w:rPr>
              <w:tab/>
              <w:t>Creșterea intermedierii financiare prin creșterea creditării companiilor nefinanciare de către sectorul bancar;</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w:t>
            </w:r>
            <w:r w:rsidRPr="00F809EB">
              <w:rPr>
                <w:sz w:val="28"/>
                <w:szCs w:val="28"/>
                <w:lang w:val="ro-RO"/>
              </w:rPr>
              <w:tab/>
              <w:t>Încurajarea economisirii populației prin acordarea de dobânzi mai atractive;</w:t>
            </w:r>
          </w:p>
          <w:p w:rsidR="00CB46DC" w:rsidRPr="00F809EB" w:rsidRDefault="00CB46DC" w:rsidP="00CB46DC">
            <w:pPr>
              <w:autoSpaceDE w:val="0"/>
              <w:autoSpaceDN w:val="0"/>
              <w:adjustRightInd w:val="0"/>
              <w:spacing w:line="276" w:lineRule="auto"/>
              <w:jc w:val="both"/>
              <w:rPr>
                <w:sz w:val="28"/>
                <w:szCs w:val="28"/>
                <w:lang w:val="ro-RO"/>
              </w:rPr>
            </w:pPr>
            <w:r w:rsidRPr="00F809EB">
              <w:rPr>
                <w:sz w:val="28"/>
                <w:szCs w:val="28"/>
                <w:lang w:val="ro-RO"/>
              </w:rPr>
              <w:t>•</w:t>
            </w:r>
            <w:r w:rsidRPr="00F809EB">
              <w:rPr>
                <w:sz w:val="28"/>
                <w:szCs w:val="28"/>
                <w:lang w:val="ro-RO"/>
              </w:rPr>
              <w:tab/>
              <w:t>Scăderea costului creditării populației.</w:t>
            </w:r>
          </w:p>
          <w:p w:rsidR="00CB46DC" w:rsidRPr="00F809EB" w:rsidRDefault="00CB46DC" w:rsidP="00FA0D4C">
            <w:pPr>
              <w:autoSpaceDE w:val="0"/>
              <w:autoSpaceDN w:val="0"/>
              <w:adjustRightInd w:val="0"/>
              <w:spacing w:line="276" w:lineRule="auto"/>
              <w:jc w:val="both"/>
              <w:rPr>
                <w:bCs/>
                <w:iCs/>
                <w:sz w:val="28"/>
                <w:szCs w:val="28"/>
                <w:lang w:val="ro-RO"/>
              </w:rPr>
            </w:pPr>
          </w:p>
          <w:p w:rsidR="008B17D1" w:rsidRPr="00F809EB" w:rsidRDefault="0006119F" w:rsidP="00FA0D4C">
            <w:pPr>
              <w:autoSpaceDE w:val="0"/>
              <w:autoSpaceDN w:val="0"/>
              <w:adjustRightInd w:val="0"/>
              <w:spacing w:line="276" w:lineRule="auto"/>
              <w:jc w:val="both"/>
              <w:rPr>
                <w:bCs/>
                <w:iCs/>
                <w:sz w:val="28"/>
                <w:szCs w:val="28"/>
                <w:lang w:val="ro-RO"/>
              </w:rPr>
            </w:pPr>
            <w:r w:rsidRPr="00F809EB">
              <w:rPr>
                <w:bCs/>
                <w:iCs/>
                <w:sz w:val="28"/>
                <w:szCs w:val="28"/>
                <w:lang w:val="ro-RO"/>
              </w:rPr>
              <w:t>În prezent, conform art. 342 alin. (1) și (2) din Legea nr. 227/2015 privind Codul fiscal, nivelul accizelor aplicabil se actualizează cu creșterea prețurilor de consum și se publică, de regulă,  pe site-ul Ministerului Finanțelor Publice până pe 20 octombrie a fiecărui an.</w:t>
            </w:r>
          </w:p>
          <w:p w:rsidR="0006119F" w:rsidRPr="00F809EB" w:rsidRDefault="008B17D1" w:rsidP="00FA0D4C">
            <w:pPr>
              <w:autoSpaceDE w:val="0"/>
              <w:autoSpaceDN w:val="0"/>
              <w:adjustRightInd w:val="0"/>
              <w:spacing w:line="276" w:lineRule="auto"/>
              <w:jc w:val="both"/>
              <w:rPr>
                <w:bCs/>
                <w:iCs/>
                <w:sz w:val="28"/>
                <w:szCs w:val="28"/>
                <w:lang w:val="ro-RO"/>
              </w:rPr>
            </w:pPr>
            <w:r w:rsidRPr="00F809EB">
              <w:rPr>
                <w:bCs/>
                <w:iCs/>
                <w:sz w:val="28"/>
                <w:szCs w:val="28"/>
                <w:lang w:val="ro-RO"/>
              </w:rPr>
              <w:t xml:space="preserve">Prin  Ordonanța de urgență a Guvernului nr.68/2019 </w:t>
            </w:r>
            <w:r w:rsidRPr="00F809EB">
              <w:rPr>
                <w:i/>
                <w:sz w:val="28"/>
                <w:szCs w:val="28"/>
              </w:rPr>
              <w:t xml:space="preserve"> privind stabilirea unor măsuri la nivelul administraţiei publice centrale şi pentru modificarea şi completarea unor acte normative</w:t>
            </w:r>
            <w:r w:rsidRPr="00F809EB">
              <w:rPr>
                <w:sz w:val="28"/>
                <w:szCs w:val="28"/>
              </w:rPr>
              <w:t>,</w:t>
            </w:r>
            <w:r w:rsidRPr="00F809EB">
              <w:rPr>
                <w:bCs/>
                <w:iCs/>
                <w:sz w:val="28"/>
                <w:szCs w:val="28"/>
                <w:lang w:val="ro-RO"/>
              </w:rPr>
              <w:t xml:space="preserve"> s-a reglementat faptul că, ministerele reorganizate în baza acestei ordonanțe de urgență, în anul 2019, până la aprobarea protocoalelor de predare-primire, se finanțează din bugetele vechilor ministere care urmau a se desființa. Având în vedere că până la 31 decembrie 2019,  hotărârile de Guvern privind reorganizarea minsterelor în temeiul OUG nr. 68/2019, precum și protocoalele de predare-primire aferente, nu au fost aprobate, se impune promovarea unor măsuri prin care să se reglementeze modalitatea de finanțare a noilor ministere până la aprobarea protocoalelor mai sus menționate.</w:t>
            </w:r>
          </w:p>
          <w:p w:rsidR="002B48E1" w:rsidRPr="00F809EB" w:rsidRDefault="002B48E1" w:rsidP="002B48E1">
            <w:pPr>
              <w:spacing w:after="160" w:line="276" w:lineRule="auto"/>
              <w:jc w:val="both"/>
              <w:rPr>
                <w:rFonts w:eastAsia="Calibri"/>
                <w:bCs/>
                <w:sz w:val="28"/>
                <w:szCs w:val="28"/>
                <w:lang w:val="ro-RO"/>
              </w:rPr>
            </w:pPr>
          </w:p>
          <w:p w:rsidR="002B48E1" w:rsidRPr="00F809EB" w:rsidRDefault="002B48E1" w:rsidP="002B48E1">
            <w:pPr>
              <w:spacing w:after="160" w:line="276" w:lineRule="auto"/>
              <w:jc w:val="both"/>
              <w:rPr>
                <w:rFonts w:eastAsia="Calibri"/>
                <w:bCs/>
                <w:sz w:val="28"/>
                <w:szCs w:val="28"/>
                <w:lang w:val="ro-RO"/>
              </w:rPr>
            </w:pPr>
            <w:r w:rsidRPr="00F809EB">
              <w:rPr>
                <w:rFonts w:eastAsia="Calibri"/>
                <w:bCs/>
                <w:sz w:val="28"/>
                <w:szCs w:val="28"/>
                <w:lang w:val="ro-RO"/>
              </w:rPr>
              <w:t xml:space="preserve">Potrivit dispozițiilor art.90 din OuG nr.114/2018, obligaţiile suplimentare de capital social minim prevăzute la </w:t>
            </w:r>
            <w:r w:rsidRPr="00F809EB">
              <w:rPr>
                <w:rFonts w:eastAsia="Calibri"/>
                <w:bCs/>
                <w:vanish/>
                <w:sz w:val="28"/>
                <w:szCs w:val="28"/>
                <w:lang w:val="ro-RO"/>
              </w:rPr>
              <w:t>&lt;LLNK 12004   411 12 263     40&gt;</w:t>
            </w:r>
            <w:r w:rsidRPr="00F809EB">
              <w:rPr>
                <w:rFonts w:eastAsia="Calibri"/>
                <w:bCs/>
                <w:sz w:val="28"/>
                <w:szCs w:val="28"/>
                <w:lang w:val="ro-RO"/>
              </w:rPr>
              <w:t>art. 60 alin. (1) din Legea nr. 411/2004 privind fondurile de pensii administrate privat, republicată, cu modificările şi completările ulterioare, începând cu data de 1 iunie 2019, se varsă până la data de 31 decembrie 2019.</w:t>
            </w:r>
          </w:p>
          <w:p w:rsidR="002B48E1" w:rsidRPr="00F809EB" w:rsidRDefault="002B48E1" w:rsidP="002B48E1">
            <w:pPr>
              <w:spacing w:after="160" w:line="276" w:lineRule="auto"/>
              <w:ind w:left="-75"/>
              <w:jc w:val="both"/>
              <w:rPr>
                <w:rFonts w:eastAsia="Calibri"/>
                <w:bCs/>
                <w:sz w:val="28"/>
                <w:szCs w:val="28"/>
                <w:lang w:val="ro-RO"/>
              </w:rPr>
            </w:pPr>
            <w:r w:rsidRPr="00F809EB">
              <w:rPr>
                <w:rFonts w:eastAsia="Calibri"/>
                <w:bCs/>
                <w:sz w:val="28"/>
                <w:szCs w:val="28"/>
                <w:lang w:val="ro-RO"/>
              </w:rPr>
              <w:t xml:space="preserve">Aplicarea punctelor 3 și 4 ale articolului 81 din  Ordonanţa de urgenţă a Guvernului nr. 114/2018 nu și-a atins obiectivele propuse pentru participanții fondurilor de pensii administrate privat. </w:t>
            </w:r>
          </w:p>
          <w:p w:rsidR="002B48E1" w:rsidRPr="00F809EB" w:rsidRDefault="002B48E1" w:rsidP="002B48E1">
            <w:pPr>
              <w:spacing w:after="160" w:line="276" w:lineRule="auto"/>
              <w:ind w:left="-75"/>
              <w:jc w:val="both"/>
              <w:rPr>
                <w:rFonts w:eastAsia="Calibri"/>
                <w:bCs/>
                <w:sz w:val="28"/>
                <w:szCs w:val="28"/>
                <w:lang w:val="ro-RO"/>
              </w:rPr>
            </w:pPr>
            <w:r w:rsidRPr="00F809EB">
              <w:rPr>
                <w:rFonts w:eastAsia="Calibri"/>
                <w:bCs/>
                <w:sz w:val="28"/>
                <w:szCs w:val="28"/>
                <w:lang w:val="ro-RO"/>
              </w:rPr>
              <w:t xml:space="preserve">În fapt, la data de 31 octombrie 2019, datele statistice arată că 397 participanți au solicitat retragerea de la fondurile de pensii administrate private, activele personale ale acestora însumând 7.272.454,71 lei. Fondurile de pensii private au aproximativ 7,4 milioane de participanți, ale căror active personale înregistrează aproape 59,84 miliarde de lei. </w:t>
            </w:r>
          </w:p>
          <w:p w:rsidR="002B48E1" w:rsidRPr="00F809EB" w:rsidRDefault="002B48E1" w:rsidP="002B48E1">
            <w:pPr>
              <w:spacing w:after="160" w:line="276" w:lineRule="auto"/>
              <w:ind w:left="-75"/>
              <w:jc w:val="both"/>
              <w:rPr>
                <w:rFonts w:eastAsia="Calibri"/>
                <w:bCs/>
                <w:sz w:val="28"/>
                <w:szCs w:val="28"/>
                <w:lang w:val="ro-RO"/>
              </w:rPr>
            </w:pPr>
            <w:r w:rsidRPr="00F809EB">
              <w:rPr>
                <w:rFonts w:eastAsia="Calibri"/>
                <w:bCs/>
                <w:sz w:val="28"/>
                <w:szCs w:val="28"/>
                <w:lang w:val="ro-RO"/>
              </w:rPr>
              <w:t xml:space="preserve">Aceste cifre arată că impactul demersului legislativ prin care a fost introdusă posibilitatea </w:t>
            </w:r>
            <w:r w:rsidRPr="00F809EB">
              <w:rPr>
                <w:rFonts w:eastAsia="Calibri"/>
                <w:bCs/>
                <w:sz w:val="28"/>
                <w:szCs w:val="28"/>
                <w:lang w:val="ro-RO"/>
              </w:rPr>
              <w:lastRenderedPageBreak/>
              <w:t>unui participant de la renunța la Pilonul 2 de pensii private este nesemnificativ.</w:t>
            </w:r>
          </w:p>
          <w:p w:rsidR="002B48E1" w:rsidRPr="00F809EB" w:rsidRDefault="002B48E1" w:rsidP="002B48E1">
            <w:pPr>
              <w:spacing w:after="160" w:line="276" w:lineRule="auto"/>
              <w:ind w:left="-75"/>
              <w:jc w:val="both"/>
              <w:rPr>
                <w:rFonts w:eastAsia="Calibri"/>
                <w:bCs/>
                <w:sz w:val="28"/>
                <w:szCs w:val="28"/>
                <w:lang w:val="ro-RO"/>
              </w:rPr>
            </w:pPr>
            <w:r w:rsidRPr="00F809EB">
              <w:rPr>
                <w:rFonts w:eastAsia="Calibri"/>
                <w:bCs/>
                <w:sz w:val="28"/>
                <w:szCs w:val="28"/>
                <w:lang w:val="ro-RO"/>
              </w:rPr>
              <w:t>La data de 4 decembrie 2019, toți administratorii de fonduri de pensii, autorizați în temeiul Legii nr. 411/2006 s-au conformat prevederilor OUG nr. 19/2019 pentru modificarea şi completarea unor acte normative și OUG nr. 38/2019, respectiv au majorat și vărsat necesarul de capital social.</w:t>
            </w:r>
          </w:p>
          <w:p w:rsidR="002B48E1" w:rsidRPr="00F809EB" w:rsidRDefault="002B48E1" w:rsidP="002B48E1">
            <w:pPr>
              <w:spacing w:after="160" w:line="276" w:lineRule="auto"/>
              <w:ind w:left="-75"/>
              <w:jc w:val="both"/>
              <w:rPr>
                <w:rFonts w:eastAsia="Calibri"/>
                <w:bCs/>
                <w:sz w:val="28"/>
                <w:szCs w:val="28"/>
                <w:lang w:val="ro-RO"/>
              </w:rPr>
            </w:pPr>
            <w:r w:rsidRPr="00F809EB">
              <w:rPr>
                <w:rFonts w:eastAsia="Calibri"/>
                <w:bCs/>
                <w:sz w:val="28"/>
                <w:szCs w:val="28"/>
                <w:lang w:val="ro-RO"/>
              </w:rPr>
              <w:t>Fondul de pensii administrat privat este entitate separată de administrator, fiind constituit sub forma unei societăți simple, pe baza prevederilor Codului civil, în timp ce administratorul este o societate pe acțiuni, prin urmare cele două entități au patrimonii separate. Fondul de pensii administrat privat aparține participanților, care sunt proprietarii activelor acestuia, în timp ce administratorul are atribuții de gestionare a activelor în interesul participanților, respectiv de investire a contribuțiilor nete. Activele fondului sunt în custodia unei bănci autorizate și supravegheate de BNR.</w:t>
            </w:r>
          </w:p>
          <w:p w:rsidR="002B48E1" w:rsidRPr="00F809EB" w:rsidRDefault="002B48E1" w:rsidP="002B48E1">
            <w:pPr>
              <w:spacing w:after="160" w:line="276" w:lineRule="auto"/>
              <w:jc w:val="both"/>
              <w:rPr>
                <w:rFonts w:eastAsia="Calibri"/>
                <w:bCs/>
                <w:sz w:val="28"/>
                <w:szCs w:val="28"/>
                <w:lang w:val="ro-RO"/>
              </w:rPr>
            </w:pPr>
            <w:r w:rsidRPr="00F809EB">
              <w:rPr>
                <w:rFonts w:eastAsia="Calibri"/>
                <w:bCs/>
                <w:sz w:val="28"/>
                <w:szCs w:val="28"/>
                <w:lang w:val="ro-RO"/>
              </w:rPr>
              <w:tab/>
              <w:t>Astfel, valoarea capitalului social al administratorului nu se raportează la riscurile aferente administrarii fondului și nu are drept scop acoperirea acestor riscuri. Obligațiile administratorul sunt îndeplinite de provizionul tehnic, constituit de către administratori, în beneficiul fondului. Provizionul tehnic este reprezentat de un volum adecvat de active, corespunzător angajamentelor financiare rezultate din prospectul schemei de pensii.</w:t>
            </w:r>
          </w:p>
          <w:p w:rsidR="002B48E1" w:rsidRPr="00F809EB" w:rsidRDefault="002B48E1" w:rsidP="002B48E1">
            <w:pPr>
              <w:spacing w:after="160" w:line="276" w:lineRule="auto"/>
              <w:jc w:val="both"/>
              <w:rPr>
                <w:rFonts w:eastAsia="Calibri"/>
                <w:bCs/>
                <w:sz w:val="28"/>
                <w:szCs w:val="28"/>
                <w:lang w:val="ro-RO"/>
              </w:rPr>
            </w:pPr>
            <w:r w:rsidRPr="00F809EB">
              <w:rPr>
                <w:rFonts w:eastAsia="Calibri"/>
                <w:bCs/>
                <w:sz w:val="28"/>
                <w:szCs w:val="28"/>
                <w:lang w:val="ro-RO"/>
              </w:rPr>
              <w:t>Calculul provizionului tehnic se efectuează anual de către un actuar, pe baza metodelor actuariale având drept rezultat un raport de verificare a valorii provizionul tehnic.</w:t>
            </w:r>
          </w:p>
          <w:p w:rsidR="002A4259" w:rsidRPr="00F809EB" w:rsidRDefault="002A4259" w:rsidP="002A4259">
            <w:pPr>
              <w:spacing w:line="276" w:lineRule="auto"/>
              <w:jc w:val="both"/>
              <w:rPr>
                <w:sz w:val="28"/>
                <w:szCs w:val="28"/>
                <w:lang w:val="ro-RO"/>
              </w:rPr>
            </w:pPr>
            <w:r w:rsidRPr="00F809EB">
              <w:rPr>
                <w:sz w:val="28"/>
                <w:szCs w:val="28"/>
                <w:lang w:val="ro-RO"/>
              </w:rPr>
              <w:t xml:space="preserve">In contextul prevederilor art.70 din Ordonanța de urgență a Guvernului nr.114/2018, in prezent, instituțiile publice întocmesc și depun numai la ordonatorul superior de credite, situațiile financiare pe suport de hârtie, prevăzute de Legea contabilității nr. 82/1991, republicată, cu modificările și completările ulterioare. În paralel, depun formularele din sfera raportării situațiilor financiare în sistemul național de raportare. </w:t>
            </w:r>
          </w:p>
          <w:p w:rsidR="002A4259" w:rsidRPr="00F809EB" w:rsidRDefault="002A4259" w:rsidP="002A4259">
            <w:pPr>
              <w:spacing w:line="276" w:lineRule="auto"/>
              <w:jc w:val="both"/>
              <w:rPr>
                <w:sz w:val="28"/>
                <w:szCs w:val="28"/>
                <w:lang w:val="ro-RO"/>
              </w:rPr>
            </w:pPr>
            <w:r w:rsidRPr="00F809EB">
              <w:rPr>
                <w:sz w:val="28"/>
                <w:szCs w:val="28"/>
                <w:lang w:val="ro-RO"/>
              </w:rPr>
              <w:t>Din verificările efectuate la nivelul Ministerului Finanțelor Publice și a unităților subordonate s-au constatat diferențe semnificative între datele înscrise în rapoartele produse de cele două sisteme, atât în ceea ce privește execuția veniturilor și cheltuielilor cât și în ceea ce privește soldurile conturilor de active și de datorii.</w:t>
            </w:r>
          </w:p>
          <w:p w:rsidR="002B48E1" w:rsidRPr="00F809EB" w:rsidRDefault="002A4259" w:rsidP="002A4259">
            <w:pPr>
              <w:autoSpaceDE w:val="0"/>
              <w:autoSpaceDN w:val="0"/>
              <w:adjustRightInd w:val="0"/>
              <w:spacing w:line="276" w:lineRule="auto"/>
              <w:jc w:val="both"/>
              <w:rPr>
                <w:sz w:val="28"/>
                <w:szCs w:val="28"/>
                <w:lang w:val="ro-RO"/>
              </w:rPr>
            </w:pPr>
            <w:r w:rsidRPr="00F809EB">
              <w:rPr>
                <w:sz w:val="28"/>
                <w:szCs w:val="28"/>
                <w:lang w:val="ro-RO"/>
              </w:rPr>
              <w:t>În situațiile de reorganizare a instituțiilor publice, entitățile responsabile de instituțiile publice reorganizate nu își îndeplinesc obligațiile privind raportarea situațiilor financiare și a altor tipuri de rapoarte în sistemul național de raportare.</w:t>
            </w:r>
          </w:p>
        </w:tc>
      </w:tr>
      <w:tr w:rsidR="008D07F7" w:rsidRPr="00F809EB" w:rsidTr="0066528F">
        <w:tc>
          <w:tcPr>
            <w:tcW w:w="10083" w:type="dxa"/>
            <w:gridSpan w:val="7"/>
          </w:tcPr>
          <w:p w:rsidR="006E3D63" w:rsidRPr="00F809EB" w:rsidRDefault="006E3D63" w:rsidP="00282681">
            <w:pPr>
              <w:tabs>
                <w:tab w:val="left" w:pos="3960"/>
              </w:tabs>
              <w:spacing w:line="276" w:lineRule="auto"/>
              <w:jc w:val="both"/>
              <w:rPr>
                <w:b/>
                <w:sz w:val="28"/>
                <w:szCs w:val="28"/>
                <w:lang w:val="ro-RO"/>
              </w:rPr>
            </w:pPr>
          </w:p>
          <w:p w:rsidR="00C50F30" w:rsidRPr="00F809EB" w:rsidRDefault="00C50F30" w:rsidP="00282681">
            <w:pPr>
              <w:tabs>
                <w:tab w:val="left" w:pos="3960"/>
              </w:tabs>
              <w:spacing w:line="276" w:lineRule="auto"/>
              <w:jc w:val="both"/>
              <w:rPr>
                <w:b/>
                <w:sz w:val="28"/>
                <w:szCs w:val="28"/>
                <w:lang w:val="ro-RO"/>
              </w:rPr>
            </w:pPr>
            <w:r w:rsidRPr="00F809EB">
              <w:rPr>
                <w:b/>
                <w:sz w:val="28"/>
                <w:szCs w:val="28"/>
                <w:lang w:val="ro-RO"/>
              </w:rPr>
              <w:t>2. Schimbări preconizate</w:t>
            </w:r>
          </w:p>
          <w:p w:rsidR="003171A2" w:rsidRPr="00F809EB" w:rsidRDefault="00211047" w:rsidP="0066528F">
            <w:pPr>
              <w:tabs>
                <w:tab w:val="left" w:pos="645"/>
              </w:tabs>
              <w:spacing w:after="160" w:line="276" w:lineRule="auto"/>
              <w:ind w:right="175"/>
              <w:jc w:val="both"/>
              <w:rPr>
                <w:rFonts w:eastAsia="Calibri"/>
                <w:sz w:val="28"/>
                <w:szCs w:val="28"/>
                <w:lang w:val="ro-RO"/>
              </w:rPr>
            </w:pPr>
            <w:r w:rsidRPr="00F809EB">
              <w:rPr>
                <w:sz w:val="28"/>
                <w:szCs w:val="28"/>
                <w:lang w:val="ro-RO" w:eastAsia="ro-RO"/>
              </w:rPr>
              <w:t xml:space="preserve">În vederea evitării creării de presiuni suplimentare asupra cheltuielilor bugetare, </w:t>
            </w:r>
            <w:r w:rsidR="006E3D63" w:rsidRPr="00F809EB">
              <w:rPr>
                <w:sz w:val="28"/>
                <w:szCs w:val="28"/>
                <w:lang w:val="ro-RO" w:eastAsia="ro-RO"/>
              </w:rPr>
              <w:t xml:space="preserve">în anul 2020 </w:t>
            </w:r>
            <w:r w:rsidRPr="00F809EB">
              <w:rPr>
                <w:sz w:val="28"/>
                <w:szCs w:val="28"/>
                <w:lang w:val="ro-RO" w:eastAsia="ro-RO"/>
              </w:rPr>
              <w:t>se propune menținerea indemnizațiilor funcțiilor de demnitate publică alese și numite, la nivelul acordat în anul 2019</w:t>
            </w:r>
            <w:r w:rsidR="00CC2CDD" w:rsidRPr="00F809EB">
              <w:rPr>
                <w:sz w:val="28"/>
                <w:szCs w:val="28"/>
                <w:lang w:val="ro-RO" w:eastAsia="ro-RO"/>
              </w:rPr>
              <w:t xml:space="preserve">, </w:t>
            </w:r>
            <w:r w:rsidR="003171A2" w:rsidRPr="00F809EB">
              <w:rPr>
                <w:sz w:val="28"/>
                <w:szCs w:val="28"/>
                <w:lang w:val="ro-RO"/>
              </w:rPr>
              <w:t>menținerea indemnizației de hrană de care beneficiază personalul din sectorul bugetar la nivelul aflat în plată în anul 2019</w:t>
            </w:r>
            <w:r w:rsidR="006E3D63" w:rsidRPr="00F809EB">
              <w:rPr>
                <w:sz w:val="28"/>
                <w:szCs w:val="28"/>
                <w:lang w:val="ro-RO"/>
              </w:rPr>
              <w:t xml:space="preserve">, </w:t>
            </w:r>
            <w:r w:rsidR="006E3D63" w:rsidRPr="00F809EB">
              <w:rPr>
                <w:sz w:val="28"/>
                <w:szCs w:val="28"/>
                <w:lang w:val="ro-RO" w:eastAsia="ro-RO"/>
              </w:rPr>
              <w:t xml:space="preserve">precum </w:t>
            </w:r>
            <w:r w:rsidR="006E3D63" w:rsidRPr="00F809EB">
              <w:rPr>
                <w:sz w:val="28"/>
                <w:szCs w:val="28"/>
                <w:lang w:val="ro-RO" w:eastAsia="ro-RO"/>
              </w:rPr>
              <w:lastRenderedPageBreak/>
              <w:t>și menținearea indemnizației de merit la nivelul de 6.240 lei</w:t>
            </w:r>
            <w:r w:rsidR="00A958E9" w:rsidRPr="00F809EB">
              <w:rPr>
                <w:sz w:val="28"/>
                <w:szCs w:val="28"/>
                <w:lang w:val="ro-RO"/>
              </w:rPr>
              <w:t>.</w:t>
            </w:r>
          </w:p>
          <w:p w:rsidR="000D4CAD" w:rsidRPr="00F809EB" w:rsidRDefault="000D4CAD" w:rsidP="0066528F">
            <w:pPr>
              <w:spacing w:after="160" w:line="276" w:lineRule="auto"/>
              <w:jc w:val="both"/>
              <w:rPr>
                <w:rFonts w:eastAsia="Calibri"/>
                <w:bCs/>
                <w:sz w:val="28"/>
                <w:szCs w:val="28"/>
                <w:lang w:val="ro-RO"/>
              </w:rPr>
            </w:pPr>
            <w:r w:rsidRPr="00F809EB">
              <w:rPr>
                <w:rFonts w:eastAsia="Calibri"/>
                <w:bCs/>
                <w:sz w:val="28"/>
                <w:szCs w:val="28"/>
                <w:lang w:val="ro-RO"/>
              </w:rPr>
              <w:t xml:space="preserve">Se propune ca în cadrul instituțiilor și autorităților publice ocuparea prin detasare a posturilor vacante sau temporar vacante din instituţiile şi autorităţile publice să se realizeze numai cu personal din instituțiile publice. Astfel, începând cu </w:t>
            </w:r>
            <w:r w:rsidR="00CC2CDD" w:rsidRPr="00F809EB">
              <w:rPr>
                <w:rFonts w:eastAsia="Calibri"/>
                <w:bCs/>
                <w:sz w:val="28"/>
                <w:szCs w:val="28"/>
                <w:lang w:val="ro-RO"/>
              </w:rPr>
              <w:t>data intrării în vigoare a prezentului act normativ</w:t>
            </w:r>
            <w:r w:rsidRPr="00F809EB">
              <w:rPr>
                <w:rFonts w:eastAsia="Calibri"/>
                <w:bCs/>
                <w:sz w:val="28"/>
                <w:szCs w:val="28"/>
                <w:lang w:val="ro-RO"/>
              </w:rPr>
              <w:t xml:space="preserve"> nu se mai pot efectua detasări la instituțiile autorităților publice centrale și locale de la operatori economici cu capital majoritar sau integral de stat, precum și de la persoane juridice de drept privat.</w:t>
            </w:r>
          </w:p>
          <w:p w:rsidR="000A541A" w:rsidRPr="00F809EB" w:rsidRDefault="000A541A" w:rsidP="000A541A">
            <w:pPr>
              <w:spacing w:before="120"/>
              <w:jc w:val="both"/>
              <w:rPr>
                <w:iCs/>
                <w:sz w:val="28"/>
                <w:szCs w:val="28"/>
              </w:rPr>
            </w:pPr>
            <w:r w:rsidRPr="00F809EB">
              <w:rPr>
                <w:iCs/>
                <w:sz w:val="28"/>
                <w:szCs w:val="28"/>
              </w:rPr>
              <w:t>În vederea implementării corecte a Programului de guvernare și pentru obținerea rezultatelor asumate în acesta, pentru evitarea dublei competențe în ceea ce privește implementarea proiectelor de sprijinire a industriei cinematografice, pentru valorificarea la nivel superior a experienţei Ministerului Economiei, Energiei şi Mediului de Afaceri (MEEMA) în domeniul derulării schemelor de ajutor de stat este necesar ca schema de ajutor de stat menţionată  să fie trasferată la MEEMA.</w:t>
            </w:r>
          </w:p>
          <w:p w:rsidR="00243BA0" w:rsidRPr="00F809EB" w:rsidRDefault="00243BA0" w:rsidP="0066528F">
            <w:pPr>
              <w:spacing w:line="276" w:lineRule="auto"/>
              <w:jc w:val="both"/>
              <w:rPr>
                <w:sz w:val="28"/>
                <w:szCs w:val="28"/>
                <w:lang w:val="ro-RO" w:eastAsia="ro-RO"/>
              </w:rPr>
            </w:pPr>
          </w:p>
          <w:p w:rsidR="000E3C81" w:rsidRPr="00F809EB" w:rsidRDefault="006E3D63" w:rsidP="0066528F">
            <w:pPr>
              <w:spacing w:line="276" w:lineRule="auto"/>
              <w:jc w:val="both"/>
              <w:rPr>
                <w:sz w:val="28"/>
                <w:szCs w:val="28"/>
                <w:lang w:val="ro-RO" w:eastAsia="ro-RO"/>
              </w:rPr>
            </w:pPr>
            <w:r w:rsidRPr="00F809EB">
              <w:rPr>
                <w:sz w:val="28"/>
                <w:szCs w:val="28"/>
                <w:lang w:val="ro-RO" w:eastAsia="ro-RO"/>
              </w:rPr>
              <w:t>De asemenea, î</w:t>
            </w:r>
            <w:r w:rsidR="00891160" w:rsidRPr="00F809EB">
              <w:rPr>
                <w:sz w:val="28"/>
                <w:szCs w:val="28"/>
                <w:lang w:val="ro-RO" w:eastAsia="ro-RO"/>
              </w:rPr>
              <w:t>n vederea evitării creării de presiuni suplimentare asupra cheltuielilor bugetare pe anul 2020, se propune aplicarea măsurii de la art. 210 din Ordonanța de urgență a Guvernului nr. 57/2019 privind Codul administrativ, cu completările ulterioare începând cu anul 2021.</w:t>
            </w:r>
          </w:p>
          <w:p w:rsidR="00FA0D4C" w:rsidRPr="00F809EB" w:rsidRDefault="00FA0D4C" w:rsidP="0066528F">
            <w:pPr>
              <w:spacing w:line="276" w:lineRule="auto"/>
              <w:jc w:val="both"/>
              <w:rPr>
                <w:sz w:val="28"/>
                <w:szCs w:val="28"/>
                <w:lang w:val="ro-RO" w:eastAsia="ro-RO"/>
              </w:rPr>
            </w:pPr>
          </w:p>
          <w:p w:rsidR="00FA0D4C" w:rsidRPr="00F809EB" w:rsidRDefault="00FA0D4C" w:rsidP="00243BA0">
            <w:pPr>
              <w:spacing w:line="276" w:lineRule="auto"/>
              <w:jc w:val="both"/>
              <w:rPr>
                <w:rFonts w:eastAsia="Calibri"/>
                <w:b/>
                <w:sz w:val="28"/>
                <w:szCs w:val="28"/>
                <w:lang w:val="ro-RO"/>
              </w:rPr>
            </w:pPr>
            <w:r w:rsidRPr="00F809EB">
              <w:rPr>
                <w:rFonts w:eastAsia="Calibri"/>
                <w:sz w:val="28"/>
                <w:szCs w:val="28"/>
                <w:lang w:val="ro-RO"/>
              </w:rPr>
              <w:t>Modificarea art III alin.(2)  din Legea nr.136/2019 pentru abrogarea alin. (1), (2) şi (4) ale art. 40 din Ordonanţa Guvernului nr. 27/2011 privind transporturile rutiere, precum şi pentru modificarea şi completarea Ordonanţei de urgenţă a Guvernului nr. 28/1999 privind obligaţia operatorilor economici de a utiliza aparate de marcat electronice fiscale</w:t>
            </w:r>
          </w:p>
          <w:p w:rsidR="00FA0D4C" w:rsidRPr="00F809EB" w:rsidRDefault="00FA0D4C" w:rsidP="00FA0D4C">
            <w:pPr>
              <w:spacing w:line="276" w:lineRule="auto"/>
              <w:ind w:left="720"/>
              <w:jc w:val="both"/>
              <w:rPr>
                <w:rFonts w:eastAsia="Calibri"/>
                <w:sz w:val="28"/>
                <w:szCs w:val="28"/>
                <w:lang w:val="ro-RO"/>
              </w:rPr>
            </w:pPr>
          </w:p>
          <w:p w:rsidR="00FA0D4C" w:rsidRPr="00F809EB" w:rsidRDefault="00FA0D4C" w:rsidP="00FA0D4C">
            <w:pPr>
              <w:spacing w:line="276" w:lineRule="auto"/>
              <w:ind w:left="720"/>
              <w:jc w:val="both"/>
              <w:rPr>
                <w:rFonts w:eastAsia="Calibri"/>
                <w:sz w:val="28"/>
                <w:szCs w:val="28"/>
                <w:lang w:val="ro-RO"/>
              </w:rPr>
            </w:pPr>
            <w:r w:rsidRPr="00F809EB">
              <w:rPr>
                <w:rFonts w:eastAsia="Calibri"/>
                <w:sz w:val="28"/>
                <w:szCs w:val="28"/>
                <w:lang w:val="ro-RO"/>
              </w:rPr>
              <w:t xml:space="preserve">Având în vedere faptul că, </w:t>
            </w:r>
          </w:p>
          <w:p w:rsidR="00FA0D4C" w:rsidRPr="00F809EB" w:rsidRDefault="00FA0D4C" w:rsidP="00FA0D4C">
            <w:pPr>
              <w:spacing w:line="276" w:lineRule="auto"/>
              <w:ind w:left="15"/>
              <w:jc w:val="both"/>
              <w:rPr>
                <w:rFonts w:eastAsia="Calibri"/>
                <w:sz w:val="28"/>
                <w:szCs w:val="28"/>
                <w:lang w:val="ro-RO"/>
              </w:rPr>
            </w:pPr>
            <w:r w:rsidRPr="00F809EB">
              <w:rPr>
                <w:rFonts w:eastAsia="Calibri"/>
                <w:sz w:val="28"/>
                <w:szCs w:val="28"/>
                <w:lang w:val="ro-RO"/>
              </w:rPr>
              <w:t>•</w:t>
            </w:r>
            <w:r w:rsidRPr="00F809EB">
              <w:rPr>
                <w:rFonts w:eastAsia="Calibri"/>
                <w:sz w:val="28"/>
                <w:szCs w:val="28"/>
                <w:lang w:val="ro-RO"/>
              </w:rPr>
              <w:tab/>
              <w:t>termenul foarte scurt (cca 5 luni) stabilit de legiuitor pentru dotarea efectivă cu aparate de marcat a automatelor comerciale, nu permite parcurgerea tuturor etapelor de implementare obligatorii și consumatoare de timp,</w:t>
            </w:r>
          </w:p>
          <w:p w:rsidR="00FA0D4C" w:rsidRPr="00F809EB" w:rsidRDefault="00FA0D4C" w:rsidP="00FA0D4C">
            <w:pPr>
              <w:spacing w:line="276" w:lineRule="auto"/>
              <w:ind w:left="15"/>
              <w:jc w:val="both"/>
              <w:rPr>
                <w:rFonts w:eastAsia="Calibri"/>
                <w:sz w:val="28"/>
                <w:szCs w:val="28"/>
                <w:lang w:val="ro-RO"/>
              </w:rPr>
            </w:pPr>
            <w:r w:rsidRPr="00F809EB">
              <w:rPr>
                <w:rFonts w:eastAsia="Calibri"/>
                <w:sz w:val="28"/>
                <w:szCs w:val="28"/>
                <w:lang w:val="ro-RO"/>
              </w:rPr>
              <w:t>•</w:t>
            </w:r>
            <w:r w:rsidRPr="00F809EB">
              <w:rPr>
                <w:rFonts w:eastAsia="Calibri"/>
                <w:sz w:val="28"/>
                <w:szCs w:val="28"/>
                <w:lang w:val="ro-RO"/>
              </w:rPr>
              <w:tab/>
              <w:t xml:space="preserve">  experiența acumulată în cazul implementării aparatelor de marcat cu jurnal electronic pentru comerțul cu amănuntul și serviciile clasice ne-a demonstrat practic că, întregul proces este dificil și complex, și implicit de durată. Astfel, este necesară parcurgerea mai multor etape, respectiv construirea prototipurilor și testarea acestora la Institutul Național de Cercetare Dezvoltare în Informatică, autorizarea distribuitorilor la Ministerul Finanțelor Publice și instalarea aparatelor de marcat în automate comerciale, în interdepedență temporală una față de cealaltă. În cazul aparatelor de marcat cu jurnal electronic, toate aceste procese de implementare au fost începute la  1 februarie 2018, fiind încă în derulare la această dată. În aceste condiții stabilirea unui termen de dotare mai scurt, de cca 4 luni, ar constitui o abordare nerealistă și nefundamentată, se impune </w:t>
            </w:r>
            <w:r w:rsidR="0091333A" w:rsidRPr="00F809EB">
              <w:rPr>
                <w:rFonts w:eastAsia="Calibri"/>
                <w:sz w:val="28"/>
                <w:szCs w:val="28"/>
                <w:lang w:val="ro-RO"/>
              </w:rPr>
              <w:t>modificarea</w:t>
            </w:r>
            <w:r w:rsidRPr="00F809EB">
              <w:rPr>
                <w:rFonts w:eastAsia="Calibri"/>
                <w:sz w:val="28"/>
                <w:szCs w:val="28"/>
                <w:lang w:val="ro-RO"/>
              </w:rPr>
              <w:t xml:space="preserve"> cu 12 luni, a termenului prevăzut de lege pentru dotarea cu aparate de marcat a operatorilor economici care efectuează livrări de bunuri sau prestări de servicii prin </w:t>
            </w:r>
            <w:r w:rsidRPr="00F809EB">
              <w:rPr>
                <w:rFonts w:eastAsia="Calibri"/>
                <w:sz w:val="28"/>
                <w:szCs w:val="28"/>
                <w:lang w:val="ro-RO"/>
              </w:rPr>
              <w:lastRenderedPageBreak/>
              <w:t>intermediul automatelor comerciale ce funcţionează pe bază de plăţi cu cardul, precum şi de acceptatoare de bancnote sau monede, după caz.</w:t>
            </w:r>
          </w:p>
          <w:p w:rsidR="00CB46DC" w:rsidRPr="00F809EB" w:rsidRDefault="00CB46DC" w:rsidP="00CB46DC">
            <w:pPr>
              <w:spacing w:line="276" w:lineRule="auto"/>
              <w:jc w:val="both"/>
              <w:rPr>
                <w:sz w:val="28"/>
                <w:szCs w:val="28"/>
                <w:lang w:val="ro-RO" w:eastAsia="ro-RO"/>
              </w:rPr>
            </w:pPr>
          </w:p>
          <w:p w:rsidR="00CB46DC" w:rsidRPr="00F809EB" w:rsidRDefault="00CB46DC" w:rsidP="00CB46DC">
            <w:pPr>
              <w:spacing w:line="276" w:lineRule="auto"/>
              <w:jc w:val="both"/>
              <w:rPr>
                <w:sz w:val="28"/>
                <w:szCs w:val="28"/>
                <w:lang w:val="ro-RO"/>
              </w:rPr>
            </w:pPr>
            <w:r w:rsidRPr="00F809EB">
              <w:rPr>
                <w:sz w:val="28"/>
                <w:szCs w:val="28"/>
                <w:lang w:val="ro-RO" w:eastAsia="ro-RO"/>
              </w:rPr>
              <w:t xml:space="preserve">Propunerea de eliminare a taxei pe activele financiare, așa cum este instituită prin Ordonanţa de urgenţă nr. 114/2018 privind instituirea unor măsuri în domeniul investiţiilor publice şi a unor măsuri fiscal-bugetare, modificarea şi completarea unor acte normative şi prorogarea unor termene (forma consolidată, care include modificările aduse prin OUG nr. 19/2019), este justificată de o serie de factori. Astfel, atingerea obiectivelor urmărite prin instituirea taxei pe activele financiare, inclusiv a țintelor stabilite conform mecanismului de ajustare a acesteia, nu poate fi realizată prin acțiuni întreprinse exclusiv de instituțiile de credit care fac obiectul taxei, ținând cont de următoarele: </w:t>
            </w:r>
          </w:p>
          <w:p w:rsidR="00CB46DC" w:rsidRPr="00F809EB" w:rsidRDefault="00CB46DC" w:rsidP="00CB46DC">
            <w:pPr>
              <w:suppressAutoHyphens/>
              <w:autoSpaceDE w:val="0"/>
              <w:spacing w:line="276" w:lineRule="auto"/>
              <w:ind w:left="720"/>
              <w:contextualSpacing/>
              <w:jc w:val="both"/>
              <w:rPr>
                <w:sz w:val="28"/>
                <w:szCs w:val="28"/>
                <w:lang w:val="ro-RO" w:eastAsia="ro-RO"/>
              </w:rPr>
            </w:pPr>
            <w:r w:rsidRPr="00F809EB">
              <w:rPr>
                <w:sz w:val="28"/>
                <w:szCs w:val="28"/>
                <w:lang w:val="ro-RO" w:eastAsia="ro-RO"/>
              </w:rPr>
              <w:t>i) creșterea gradului de intermediere financiară, ca rezultat al impulsionării creditării prin scăderea costului aferent (scăderea marjelor practicate)</w:t>
            </w:r>
          </w:p>
          <w:p w:rsidR="00CB46DC" w:rsidRPr="00F809EB" w:rsidRDefault="00CB46DC" w:rsidP="00CB46DC">
            <w:pPr>
              <w:suppressAutoHyphens/>
              <w:autoSpaceDE w:val="0"/>
              <w:spacing w:line="276" w:lineRule="auto"/>
              <w:ind w:left="1440"/>
              <w:contextualSpacing/>
              <w:jc w:val="both"/>
              <w:rPr>
                <w:sz w:val="28"/>
                <w:szCs w:val="28"/>
                <w:lang w:val="ro-RO" w:eastAsia="ro-RO"/>
              </w:rPr>
            </w:pPr>
            <w:r w:rsidRPr="00F809EB">
              <w:rPr>
                <w:sz w:val="28"/>
                <w:szCs w:val="28"/>
                <w:lang w:val="ro-RO" w:eastAsia="ro-RO"/>
              </w:rPr>
              <w:t xml:space="preserve">- în pofida unei dinamici pozitive a creditului, evoluțiile recente sunt corelate cu o continuare a procesului de dezintermediere financiară, ca urmare a dinamicii superioare a PIB nominal în raport cu dinamica creditării sectorului neguvernamental. </w:t>
            </w:r>
          </w:p>
          <w:p w:rsidR="00CB46DC" w:rsidRPr="00F809EB" w:rsidRDefault="00CB46DC" w:rsidP="00CB46DC">
            <w:pPr>
              <w:suppressAutoHyphens/>
              <w:autoSpaceDE w:val="0"/>
              <w:spacing w:line="276" w:lineRule="auto"/>
              <w:ind w:left="720"/>
              <w:contextualSpacing/>
              <w:jc w:val="both"/>
              <w:rPr>
                <w:sz w:val="28"/>
                <w:szCs w:val="28"/>
                <w:lang w:val="ro-RO" w:eastAsia="ro-RO"/>
              </w:rPr>
            </w:pPr>
            <w:r w:rsidRPr="00F809EB">
              <w:rPr>
                <w:sz w:val="28"/>
                <w:szCs w:val="28"/>
                <w:lang w:val="ro-RO" w:eastAsia="ro-RO"/>
              </w:rPr>
              <w:t xml:space="preserve">ii) încurajarea economisirii în urma creșterii ratelor de dobândă practicate de instituțiile de credit în cazul depozitelor atrase din sectorul real (scăderea marjelor practicate) </w:t>
            </w:r>
          </w:p>
          <w:p w:rsidR="00CB46DC" w:rsidRPr="00F809EB" w:rsidRDefault="00CB46DC" w:rsidP="00CB46DC">
            <w:pPr>
              <w:suppressAutoHyphens/>
              <w:autoSpaceDE w:val="0"/>
              <w:spacing w:line="276" w:lineRule="auto"/>
              <w:ind w:left="1440"/>
              <w:contextualSpacing/>
              <w:jc w:val="both"/>
              <w:rPr>
                <w:sz w:val="28"/>
                <w:szCs w:val="28"/>
                <w:lang w:val="ro-RO" w:eastAsia="ro-RO"/>
              </w:rPr>
            </w:pPr>
            <w:r w:rsidRPr="00F809EB">
              <w:rPr>
                <w:sz w:val="28"/>
                <w:szCs w:val="28"/>
                <w:lang w:val="ro-RO" w:eastAsia="ro-RO"/>
              </w:rPr>
              <w:t xml:space="preserve">- evoluțiile recente indică o creștere nesemnificativă a ratelor de dobândă bonificate de sistemul bancar, iar analiza evoluției pe termen lung a economisirii nu arată o relație strict bazată pe preț, aspect explicat de rigiditatea deponenților în a investi în active financiare cu risc mai ridicat. </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Deși prin Ordonanța de urgență a Guvernului nr. 19/2019 pentru modificarea și completarea unor acte normative au fost ajustate caracteristicile taxei bancare inițial introduse prin Ordonanța de urgență a Guvernului nr. 114/2018  privind instituirea unor măsuri în domeniul investiţiilor publice şi a unor măsuri fiscal-bugetare, modificarea şi completarea unor acte normative şi prorogarea unor termene, pe parcursul perioadei de implementare aceasta prezintă, în continuare, o serie de aspecte pentru care se impune eliminarea taxei pe activele financiare:</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1.Introducerea unei taxe pe activele financiare reprezintă un cost suplimentar care conduce la creșterea sarcinii fiscale în sectorul bancar cu impact negativ asupra intermedierii financiare. Taxa bancară afectează profitabilitarea instituțiilor de credit bancare și implicit capacitatea acestora de a spori creditarea în economie, în condițiile în care rezultatul reportat constituie o importantă sursă de capital pentru susținerea activității de creditare.</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 xml:space="preserve">2. Prin penalizarea băncilor cu o dinamică a creditării sectorului real situată sub un prag-țintă este afectată eficiența politicii macroprudențiale. În legislația europeană, transpusă în legislația națională, se prevede faptul că, în cazul în care creditarea crește nesustenabil, </w:t>
            </w:r>
            <w:r w:rsidRPr="00F809EB">
              <w:rPr>
                <w:sz w:val="28"/>
                <w:szCs w:val="28"/>
                <w:lang w:val="ro-RO" w:eastAsia="ro-RO"/>
              </w:rPr>
              <w:lastRenderedPageBreak/>
              <w:t xml:space="preserve">atunci autoritatea competentă (de ex. BNR) trebuie să intervină cu măsuri cum ar fi implementarea unui amortizor anticiclic de capital. Acest prag de sustenabilitate diferă de la o perioadă la alta: în caz de încetinire economică sau recesiune, chiar și un ritm minor de creștere a creditării poate fi nesustenabil. Creșterea sustenabilă a creditării apare, în special, atunci când numărul firmelor ce pot dezvolta relații cu instituțiile de credit se majorează, disciplina la plată se îmbunătățește, iar incertitudinile se diminuează. </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3.Forma actuală a măsurilor conținute în ordonanță are un caracter pro-ciclic. În cazul unei recesiuni sau crize financiare, este foarte probabil ca activitatea de creditare să fie modestă sau chiar în teritoriu negativ, iar marjele de dobândă să fie în creștere datorită incertitudinilor. Exact în asemenea perioade, implementarea taxei penalizează cel mai mult băncile. Ca urmare, probabilitatea ca unele bănci să nu facă față evoluțiilor nefavorabile crește, iar, în eventualitatea în care sunt implicate bănci de importanță sistemică, se poate ajunge la utilizarea de bani publici. În plus, pro-ciclicitatea se poate accentua având în vedere referința utilizată pentru diminuarea parțială a cuantumului taxei, referință legată de evoluția soldului creditelor.</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 xml:space="preserve">4.Rezervele de capital constituite în ultimii ani de sectorul bancar, prin aplicarea politicilor macro-prudențiale, se pot deteriora în ipoteza unor evoluții nefavorabile mai severe, inclusiv ca urmare a efectelor menținerii taxei pe activele financiare. Prin comparație europeană, România ocupă o poziție mediană din perspectiva nivelului maxim al amortizorului aplicabil instituțiilor de credit. Similar, nivelul indicatorilor de solvabilitate se află în jurul mediei europene. </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 xml:space="preserve">5.Spre deosebire de alte entități din cadrul sectorului financiar, instituțiile de credit efectuează, în mod tradițional, o transformare de maturitate (prin atragerea de finanțare pe termen scurt și acordarea de credite pe termen lung). Diferența de remunerare între ratele de dobândă observate la depozitele atrase și creditele acordate sectorului real reprezintă și o compensare pentru lichiditatea din sistemul bancar blocată pe termen lung. </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 xml:space="preserve">6.Caracterul uniform al țintelor se poate dovedi inadecvat în baza faptului că nu se face o diferențiere a instituțiilor de credit în funcție de modelul de afaceri al acestora, fiind afectate, cu precădere, instituțiile de credit orientate către acordarea de credite de tip retail (altele decât cele care acordă credite ipotecare). </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7. Taxa pe activele financiare poate crea stimulente pentru instituțiile bancare cu capital străin de a-și reloca geografic activele și să evite sarcina fiscală suplimentară. În acest context, instituțiile bancare cu capital românesc ar fi defavorizate în condițiile în care acestea nu pot apela la această strategie.</w:t>
            </w:r>
          </w:p>
          <w:p w:rsidR="00CB46DC" w:rsidRPr="00F809EB" w:rsidRDefault="00CB46DC" w:rsidP="00CB46DC">
            <w:pPr>
              <w:spacing w:line="276" w:lineRule="auto"/>
              <w:jc w:val="both"/>
              <w:rPr>
                <w:bCs/>
                <w:sz w:val="28"/>
                <w:szCs w:val="28"/>
                <w:lang w:val="ro-RO" w:eastAsia="ro-RO"/>
              </w:rPr>
            </w:pPr>
            <w:r w:rsidRPr="00F809EB">
              <w:rPr>
                <w:sz w:val="28"/>
                <w:szCs w:val="28"/>
                <w:lang w:val="ro-RO" w:eastAsia="ro-RO"/>
              </w:rPr>
              <w:t xml:space="preserve">În consecință propunem abrogarea art. 86-89 alin. (1) din cap. IV. din Ordonanţa de urgenţă a Guvernului nr. 114/2018 privind instituirea unor măsuri în domeniul investiţiilor publice şi a unor măsuri fiscal-bugetare, modificarea şi completarea unor acte normative şi prorogarea unor termene, cu modificările și completările ulterioare, și a art. IX și X din Ordonanța de urgență a Guvernului nr. 19/2019 pentru modificarea şi completarea unor acte normative, începând cu </w:t>
            </w:r>
            <w:r w:rsidR="00D3779A" w:rsidRPr="00F809EB">
              <w:rPr>
                <w:sz w:val="28"/>
                <w:szCs w:val="28"/>
                <w:lang w:val="ro-RO" w:eastAsia="ro-RO"/>
              </w:rPr>
              <w:t xml:space="preserve">anul </w:t>
            </w:r>
            <w:r w:rsidRPr="00F809EB">
              <w:rPr>
                <w:sz w:val="28"/>
                <w:szCs w:val="28"/>
                <w:lang w:val="ro-RO" w:eastAsia="ro-RO"/>
              </w:rPr>
              <w:t>2020.</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lastRenderedPageBreak/>
              <w:t xml:space="preserve">În contextul abrogãrii acestor prevederi este necesarã și reglementarea unor dispoziții tranzitorii referitoare la declararea, plata, restituirea/compensarea taxei pe active aferentã anului 2019, precum și pentru stabilirea cotei de piațã, astfel: </w:t>
            </w:r>
            <w:r w:rsidRPr="00F809EB">
              <w:rPr>
                <w:sz w:val="28"/>
                <w:szCs w:val="28"/>
                <w:lang w:val="ro-RO" w:eastAsia="ro-RO"/>
              </w:rPr>
              <w:br/>
              <w:t xml:space="preserve">-  declararea taxei pe active aferentã anului 2019 se efectueazã pânã la data de 25 august 2020, inclusiv. Diferențele în plus fatã de taxa pe active aferentã semestrului I 2019 se plãtesc pânã la data de 25 august 2020 inclusiv, iar diferențele în minus se restituie/se compenseazã potrivit dispoziþiilor Legii nr. 207/2015 privind Codul de procedurã fiscalã, cu modificãrile și completãrile ulterioare. </w:t>
            </w: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 pentru stabilirea cotei de piațã în vederea determinãrii taxei pe active aferentã anului 2019, informațiile privind totalul activelor contabile nete agregate pentru sistemul bancar sunt publicate pe site-ul Bãncii Naționale a României, până la data de 30 iunie 2020</w:t>
            </w:r>
          </w:p>
          <w:p w:rsidR="00CB46DC" w:rsidRPr="00F809EB" w:rsidRDefault="00CB46DC" w:rsidP="00CB46DC">
            <w:pPr>
              <w:spacing w:line="276" w:lineRule="auto"/>
              <w:jc w:val="both"/>
              <w:rPr>
                <w:sz w:val="28"/>
                <w:szCs w:val="28"/>
                <w:lang w:val="ro-RO" w:eastAsia="ro-RO"/>
              </w:rPr>
            </w:pPr>
          </w:p>
          <w:p w:rsidR="00CB46DC" w:rsidRPr="00F809EB" w:rsidRDefault="00CB46DC" w:rsidP="00CB46DC">
            <w:pPr>
              <w:spacing w:line="276" w:lineRule="auto"/>
              <w:jc w:val="both"/>
              <w:rPr>
                <w:sz w:val="28"/>
                <w:szCs w:val="28"/>
                <w:lang w:val="ro-RO" w:eastAsia="ro-RO"/>
              </w:rPr>
            </w:pPr>
            <w:r w:rsidRPr="00F809EB">
              <w:rPr>
                <w:sz w:val="28"/>
                <w:szCs w:val="28"/>
                <w:lang w:val="ro-RO" w:eastAsia="ro-RO"/>
              </w:rPr>
              <w:t xml:space="preserve">Nedatorarea taxei pe active pentru perioada din anul 2020, </w:t>
            </w:r>
            <w:r w:rsidR="00D3779A" w:rsidRPr="00F809EB">
              <w:rPr>
                <w:sz w:val="28"/>
                <w:szCs w:val="28"/>
                <w:lang w:val="ro-RO" w:eastAsia="ro-RO"/>
              </w:rPr>
              <w:t xml:space="preserve">pe perioada </w:t>
            </w:r>
            <w:r w:rsidRPr="00F809EB">
              <w:rPr>
                <w:sz w:val="28"/>
                <w:szCs w:val="28"/>
                <w:lang w:val="ro-RO" w:eastAsia="ro-RO"/>
              </w:rPr>
              <w:t>de până la intrarea în vigoare a abrogării este susținută de următoarele:</w:t>
            </w:r>
          </w:p>
          <w:p w:rsidR="00CB46DC" w:rsidRPr="00F809EB" w:rsidRDefault="00CB46DC" w:rsidP="00CB46DC">
            <w:pPr>
              <w:numPr>
                <w:ilvl w:val="0"/>
                <w:numId w:val="19"/>
              </w:numPr>
              <w:spacing w:line="276" w:lineRule="auto"/>
              <w:jc w:val="both"/>
              <w:rPr>
                <w:sz w:val="28"/>
                <w:szCs w:val="28"/>
                <w:lang w:val="ro-RO" w:eastAsia="ro-RO"/>
              </w:rPr>
            </w:pPr>
            <w:r w:rsidRPr="00F809EB">
              <w:rPr>
                <w:sz w:val="28"/>
                <w:szCs w:val="28"/>
                <w:lang w:val="ro-RO" w:eastAsia="ro-RO"/>
              </w:rPr>
              <w:t xml:space="preserve">taxa pe active este o taxă anuală, cu plăți semestriale,  aspect care impune un mecanism complex  de calcul, bazat pe indicatori determinați semestrial, </w:t>
            </w:r>
          </w:p>
          <w:p w:rsidR="00CB46DC" w:rsidRPr="00F809EB" w:rsidRDefault="00CB46DC" w:rsidP="00CB46DC">
            <w:pPr>
              <w:numPr>
                <w:ilvl w:val="0"/>
                <w:numId w:val="19"/>
              </w:numPr>
              <w:spacing w:line="276" w:lineRule="auto"/>
              <w:jc w:val="both"/>
              <w:rPr>
                <w:sz w:val="28"/>
                <w:szCs w:val="28"/>
                <w:lang w:val="ro-RO" w:eastAsia="ro-RO"/>
              </w:rPr>
            </w:pPr>
            <w:r w:rsidRPr="00F809EB">
              <w:rPr>
                <w:sz w:val="28"/>
                <w:szCs w:val="28"/>
                <w:lang w:val="ro-RO" w:eastAsia="ro-RO"/>
              </w:rPr>
              <w:t>indicatorii nu sunt relevanți pe o perioadă scurtă, în acest caz mai puțin de o lună, și dificil de determinat, întrucât iau în calcul raportări contabile periodice.</w:t>
            </w:r>
          </w:p>
          <w:p w:rsidR="00FA0D4C" w:rsidRPr="00F809EB" w:rsidRDefault="00FA0D4C" w:rsidP="0066528F">
            <w:pPr>
              <w:spacing w:line="276" w:lineRule="auto"/>
              <w:jc w:val="both"/>
              <w:rPr>
                <w:sz w:val="28"/>
                <w:szCs w:val="28"/>
                <w:lang w:val="ro-RO" w:eastAsia="ro-RO"/>
              </w:rPr>
            </w:pPr>
          </w:p>
          <w:p w:rsidR="00FA0D4C" w:rsidRPr="00F809EB" w:rsidRDefault="0006119F" w:rsidP="0066528F">
            <w:pPr>
              <w:spacing w:line="276" w:lineRule="auto"/>
              <w:jc w:val="both"/>
              <w:rPr>
                <w:rFonts w:eastAsia="Calibri"/>
                <w:bCs/>
                <w:sz w:val="28"/>
                <w:szCs w:val="28"/>
                <w:lang w:val="ro-RO"/>
              </w:rPr>
            </w:pPr>
            <w:r w:rsidRPr="00F809EB">
              <w:rPr>
                <w:rFonts w:eastAsia="Calibri"/>
                <w:bCs/>
                <w:sz w:val="28"/>
                <w:szCs w:val="28"/>
                <w:lang w:val="ro-RO"/>
              </w:rPr>
              <w:t xml:space="preserve">În situația în care, ulterior datei de 20 octombrie, se modifică nivelul </w:t>
            </w:r>
            <w:r w:rsidR="00792574" w:rsidRPr="00F809EB">
              <w:rPr>
                <w:rFonts w:eastAsia="Calibri"/>
                <w:bCs/>
                <w:sz w:val="28"/>
                <w:szCs w:val="28"/>
                <w:lang w:val="ro-RO"/>
              </w:rPr>
              <w:t xml:space="preserve">accizelor </w:t>
            </w:r>
            <w:r w:rsidRPr="00F809EB">
              <w:rPr>
                <w:rFonts w:eastAsia="Calibri"/>
                <w:bCs/>
                <w:sz w:val="28"/>
                <w:szCs w:val="28"/>
                <w:lang w:val="ro-RO"/>
              </w:rPr>
              <w:t>prevăzut în anexa nr. 1 de la Titlul VIII – Accize și alte taxe speciale din Codul fiscal, nivelul aplicabil începând cu data de 1 ianuarie a anului următor se actualizează cu creșterea prețurilor de consum și se publică pe site-ul Ministerului Finanțelor Publice, cel târziu pe data de 31 decembrie.</w:t>
            </w:r>
            <w:r w:rsidR="00792574" w:rsidRPr="00F809EB">
              <w:rPr>
                <w:rFonts w:eastAsia="Calibri"/>
                <w:bCs/>
                <w:sz w:val="28"/>
                <w:szCs w:val="28"/>
                <w:lang w:val="ro-RO"/>
              </w:rPr>
              <w:t xml:space="preserve"> De asemenea, modificarea legislativă vizează clarificarea posibilității de publicare pe site până pe data de 31 decembrie a fiecărui an a nivelului actualizat al accizelor în cazul în care aceasta nu s-a realizat până la data de 20 octombrie și în alte situații decât cea menționată anterior.</w:t>
            </w:r>
          </w:p>
          <w:p w:rsidR="00AE48D2" w:rsidRPr="00F809EB" w:rsidRDefault="008B17D1" w:rsidP="00243BA0">
            <w:pPr>
              <w:spacing w:line="276" w:lineRule="auto"/>
              <w:jc w:val="both"/>
              <w:rPr>
                <w:sz w:val="28"/>
                <w:szCs w:val="28"/>
              </w:rPr>
            </w:pPr>
            <w:r w:rsidRPr="00F809EB">
              <w:rPr>
                <w:rFonts w:eastAsia="Calibri"/>
                <w:bCs/>
                <w:sz w:val="28"/>
                <w:szCs w:val="28"/>
                <w:lang w:val="ro-RO"/>
              </w:rPr>
              <w:t>Se propune ca, î</w:t>
            </w:r>
            <w:r w:rsidRPr="00F809EB">
              <w:rPr>
                <w:sz w:val="28"/>
                <w:szCs w:val="28"/>
              </w:rPr>
              <w:t xml:space="preserve">ncepând cu data intrării în vigoare a prezentei ordonanțe, până la încheierea protocoalelor de predare-primire prevăzute la art. 13 alin. (2) din </w:t>
            </w:r>
            <w:r w:rsidRPr="00F809EB">
              <w:rPr>
                <w:i/>
                <w:sz w:val="28"/>
                <w:szCs w:val="28"/>
              </w:rPr>
              <w:t>Ordonanța de urgență a Guvernului nr. 68/20189 privind stabilirea unor măsuri la nivelul administraţiei publice centrale şi pentru modificarea şi completarea unor acte normative</w:t>
            </w:r>
            <w:r w:rsidRPr="00F809EB">
              <w:rPr>
                <w:sz w:val="28"/>
                <w:szCs w:val="28"/>
              </w:rPr>
              <w:t>, deschiderea creditelor bugetare și plățile în limita creditelor bugetare deschise se efectuează din bugetele ordonatorilor principali de credite ai instituțiilor publice ai instituţiilor publice înfiinţate sau rezultate în urma reorganizării</w:t>
            </w:r>
            <w:r w:rsidR="00243BA0" w:rsidRPr="00F809EB">
              <w:rPr>
                <w:sz w:val="28"/>
                <w:szCs w:val="28"/>
              </w:rPr>
              <w:t>.</w:t>
            </w:r>
          </w:p>
          <w:p w:rsidR="002B48E1" w:rsidRPr="00F809EB" w:rsidRDefault="002B48E1" w:rsidP="00243BA0">
            <w:pPr>
              <w:spacing w:line="276" w:lineRule="auto"/>
              <w:jc w:val="both"/>
              <w:rPr>
                <w:sz w:val="28"/>
                <w:szCs w:val="28"/>
              </w:rPr>
            </w:pPr>
          </w:p>
          <w:p w:rsidR="002B48E1" w:rsidRPr="00F809EB" w:rsidRDefault="002B48E1" w:rsidP="002B48E1">
            <w:pPr>
              <w:spacing w:line="276" w:lineRule="auto"/>
              <w:ind w:left="105"/>
              <w:jc w:val="both"/>
              <w:rPr>
                <w:rFonts w:eastAsia="Calibri"/>
                <w:sz w:val="28"/>
                <w:szCs w:val="28"/>
                <w:lang w:val="ro-RO"/>
              </w:rPr>
            </w:pPr>
            <w:r w:rsidRPr="00F809EB">
              <w:rPr>
                <w:rFonts w:eastAsia="Calibri"/>
                <w:sz w:val="28"/>
                <w:szCs w:val="28"/>
                <w:lang w:val="ro-RO"/>
              </w:rPr>
              <w:t>În considerarea abrogării prevederilor referitoare la majorarea capitalului social, apreciem că este necesară încetarea efectelor art.90 din OuG nr.114/2018.</w:t>
            </w:r>
          </w:p>
          <w:p w:rsidR="002A4259" w:rsidRPr="00F809EB" w:rsidRDefault="002A4259" w:rsidP="002A4259">
            <w:pPr>
              <w:spacing w:line="276" w:lineRule="auto"/>
              <w:jc w:val="both"/>
              <w:rPr>
                <w:sz w:val="28"/>
                <w:szCs w:val="28"/>
                <w:lang w:val="ro-RO"/>
              </w:rPr>
            </w:pPr>
          </w:p>
          <w:p w:rsidR="002A4259" w:rsidRPr="00F809EB" w:rsidRDefault="002A4259" w:rsidP="002A4259">
            <w:pPr>
              <w:spacing w:line="276" w:lineRule="auto"/>
              <w:jc w:val="both"/>
              <w:rPr>
                <w:sz w:val="28"/>
                <w:szCs w:val="28"/>
                <w:lang w:val="ro-RO"/>
              </w:rPr>
            </w:pPr>
            <w:r w:rsidRPr="00F809EB">
              <w:rPr>
                <w:sz w:val="28"/>
                <w:szCs w:val="28"/>
                <w:lang w:val="ro-RO"/>
              </w:rPr>
              <w:t xml:space="preserve">Se propune reintroducea obligatiei de depunere a situațiilor financiare pe suport hârtie, în scopul verificării și asigurării creșterii gradului de corectitudine al informațiilor </w:t>
            </w:r>
            <w:r w:rsidRPr="00F809EB">
              <w:rPr>
                <w:sz w:val="28"/>
                <w:szCs w:val="28"/>
                <w:lang w:val="ro-RO"/>
              </w:rPr>
              <w:lastRenderedPageBreak/>
              <w:t>prezentate în acestea, în vederea prezentării situației patrimoniului aflat în administrarea statului și a unităților administrativ-teritoriale, precum și a execuției bugetului de venituri și cheltuieli. Este abilitat Ministerul Finantelor Publice sa stabileasca data de la care rapoartele acceptate de sistem nu se mai transmit pe suport hârtie către Ministerul Finanțelor Publice și unitățile subordonate.</w:t>
            </w:r>
          </w:p>
          <w:p w:rsidR="002A4259" w:rsidRPr="00F809EB" w:rsidRDefault="002A4259" w:rsidP="002A4259">
            <w:pPr>
              <w:spacing w:line="276" w:lineRule="auto"/>
              <w:jc w:val="both"/>
              <w:rPr>
                <w:sz w:val="28"/>
                <w:szCs w:val="28"/>
                <w:lang w:val="ro-RO"/>
              </w:rPr>
            </w:pPr>
            <w:r w:rsidRPr="00F809EB">
              <w:rPr>
                <w:sz w:val="28"/>
                <w:szCs w:val="28"/>
                <w:lang w:val="ro-RO"/>
              </w:rPr>
              <w:t>Pe baza situaţiilor financiare prezentate de ordonatorii principali de credite, a conturilor privind execuţia de casă a bugetului de stat, bugetului asigurărilor sociale de stat şi a bugetelor fondurilor speciale, prezentate de organele care, potrivit legii, au această sarcină şi, în urma verificării şi analizării acestora, Ministerul Finanţelor Publice elaborează:</w:t>
            </w:r>
          </w:p>
          <w:p w:rsidR="002A4259" w:rsidRPr="00F809EB" w:rsidRDefault="002A4259" w:rsidP="002A4259">
            <w:pPr>
              <w:spacing w:line="276" w:lineRule="auto"/>
              <w:jc w:val="both"/>
              <w:rPr>
                <w:sz w:val="28"/>
                <w:szCs w:val="28"/>
                <w:lang w:val="ro-RO"/>
              </w:rPr>
            </w:pPr>
            <w:r w:rsidRPr="00F809EB">
              <w:rPr>
                <w:sz w:val="28"/>
                <w:szCs w:val="28"/>
                <w:lang w:val="ro-RO"/>
              </w:rPr>
              <w:t xml:space="preserve">- proiectele de legi privind contul general anual de execuţie a bugetului de stat şi, respectiv, contul general anual de execuţie a bugetului asigurărilor sociale de stat, care au ca anexe conturile anuale de execuţie a bugetelor fondurilor speciale şi bugetele ordonatorilor principali de credite, inclusiv anexele acestora, pe care le prezintă Guvernului; </w:t>
            </w:r>
          </w:p>
          <w:p w:rsidR="002A4259" w:rsidRPr="00F809EB" w:rsidRDefault="002A4259" w:rsidP="002A4259">
            <w:pPr>
              <w:spacing w:line="276" w:lineRule="auto"/>
              <w:jc w:val="both"/>
              <w:rPr>
                <w:sz w:val="28"/>
                <w:szCs w:val="28"/>
                <w:lang w:val="ro-RO"/>
              </w:rPr>
            </w:pPr>
            <w:r w:rsidRPr="00F809EB">
              <w:rPr>
                <w:sz w:val="28"/>
                <w:szCs w:val="28"/>
                <w:lang w:val="ro-RO"/>
              </w:rPr>
              <w:t xml:space="preserve">- bilanțul anual al instituţiilor publice, pe care are obligatia de a-l prezenta Guvernului odata cu proiectele de legi privind conturile generale anuale de executie ale bugetelor. </w:t>
            </w:r>
          </w:p>
          <w:p w:rsidR="002B48E1" w:rsidRPr="00F809EB" w:rsidRDefault="002A4259" w:rsidP="002A4259">
            <w:pPr>
              <w:spacing w:line="276" w:lineRule="auto"/>
              <w:jc w:val="both"/>
              <w:rPr>
                <w:sz w:val="28"/>
                <w:szCs w:val="28"/>
                <w:lang w:val="ro-RO"/>
              </w:rPr>
            </w:pPr>
            <w:r w:rsidRPr="00F809EB">
              <w:rPr>
                <w:sz w:val="28"/>
                <w:szCs w:val="28"/>
                <w:lang w:val="ro-RO"/>
              </w:rPr>
              <w:t>Se impune crearea cadrului de coerciție în vederea îndeplinirii obligațiilor legale privind raportarea situațiilor financiare și a altor tipuri de rapoarte în sistemul național de raportare.</w:t>
            </w:r>
          </w:p>
        </w:tc>
      </w:tr>
      <w:tr w:rsidR="008D07F7" w:rsidRPr="00F809EB" w:rsidTr="0066528F">
        <w:tc>
          <w:tcPr>
            <w:tcW w:w="10083" w:type="dxa"/>
            <w:gridSpan w:val="7"/>
          </w:tcPr>
          <w:p w:rsidR="00785B1B" w:rsidRPr="00F809EB" w:rsidRDefault="00375B03" w:rsidP="00243BA0">
            <w:pPr>
              <w:tabs>
                <w:tab w:val="left" w:pos="3960"/>
              </w:tabs>
              <w:spacing w:line="276" w:lineRule="auto"/>
              <w:jc w:val="both"/>
              <w:rPr>
                <w:sz w:val="28"/>
                <w:szCs w:val="28"/>
                <w:lang w:val="ro-RO" w:eastAsia="ro-RO"/>
              </w:rPr>
            </w:pPr>
            <w:r w:rsidRPr="00F809EB">
              <w:rPr>
                <w:b/>
                <w:sz w:val="28"/>
                <w:szCs w:val="28"/>
                <w:lang w:val="ro-RO"/>
              </w:rPr>
              <w:lastRenderedPageBreak/>
              <w:t>3. Alte informaţii</w:t>
            </w:r>
          </w:p>
        </w:tc>
      </w:tr>
      <w:tr w:rsidR="008D07F7" w:rsidRPr="00F809EB" w:rsidTr="0066528F">
        <w:tc>
          <w:tcPr>
            <w:tcW w:w="10083" w:type="dxa"/>
            <w:gridSpan w:val="7"/>
          </w:tcPr>
          <w:p w:rsidR="00375B03" w:rsidRPr="00F809EB" w:rsidRDefault="00375B03" w:rsidP="00282681">
            <w:pPr>
              <w:tabs>
                <w:tab w:val="left" w:pos="3960"/>
              </w:tabs>
              <w:spacing w:line="276" w:lineRule="auto"/>
              <w:jc w:val="center"/>
              <w:rPr>
                <w:b/>
                <w:sz w:val="28"/>
                <w:szCs w:val="28"/>
                <w:lang w:val="ro-RO"/>
              </w:rPr>
            </w:pPr>
            <w:r w:rsidRPr="00F809EB">
              <w:rPr>
                <w:b/>
                <w:sz w:val="28"/>
                <w:szCs w:val="28"/>
                <w:lang w:val="ro-RO"/>
              </w:rPr>
              <w:t>Secţiunea a 3-a</w:t>
            </w:r>
          </w:p>
          <w:p w:rsidR="0045207F" w:rsidRPr="00F809EB" w:rsidRDefault="00375B03" w:rsidP="00282681">
            <w:pPr>
              <w:tabs>
                <w:tab w:val="left" w:pos="3960"/>
              </w:tabs>
              <w:spacing w:line="276" w:lineRule="auto"/>
              <w:jc w:val="center"/>
              <w:rPr>
                <w:b/>
                <w:sz w:val="28"/>
                <w:szCs w:val="28"/>
                <w:lang w:val="ro-RO"/>
              </w:rPr>
            </w:pPr>
            <w:r w:rsidRPr="00F809EB">
              <w:rPr>
                <w:b/>
                <w:sz w:val="28"/>
                <w:szCs w:val="28"/>
                <w:lang w:val="ro-RO"/>
              </w:rPr>
              <w:t xml:space="preserve">Impactul socio-economic al </w:t>
            </w:r>
            <w:r w:rsidR="00FF5058" w:rsidRPr="00F809EB">
              <w:rPr>
                <w:b/>
                <w:sz w:val="28"/>
                <w:szCs w:val="28"/>
                <w:lang w:val="ro-RO"/>
              </w:rPr>
              <w:t>prezentului</w:t>
            </w:r>
            <w:r w:rsidR="00711B91" w:rsidRPr="00F809EB">
              <w:rPr>
                <w:b/>
                <w:sz w:val="28"/>
                <w:szCs w:val="28"/>
                <w:lang w:val="ro-RO"/>
              </w:rPr>
              <w:t xml:space="preserve"> act normativ</w:t>
            </w:r>
          </w:p>
        </w:tc>
      </w:tr>
      <w:tr w:rsidR="008D07F7" w:rsidRPr="00F809EB" w:rsidTr="0066528F">
        <w:tc>
          <w:tcPr>
            <w:tcW w:w="10083" w:type="dxa"/>
            <w:gridSpan w:val="7"/>
          </w:tcPr>
          <w:p w:rsidR="00375B03" w:rsidRPr="00F809EB" w:rsidRDefault="00375B03" w:rsidP="00282681">
            <w:pPr>
              <w:tabs>
                <w:tab w:val="left" w:pos="3960"/>
              </w:tabs>
              <w:spacing w:line="276" w:lineRule="auto"/>
              <w:jc w:val="both"/>
              <w:rPr>
                <w:b/>
                <w:bCs/>
                <w:sz w:val="28"/>
                <w:szCs w:val="28"/>
                <w:lang w:val="ro-RO"/>
              </w:rPr>
            </w:pPr>
            <w:r w:rsidRPr="00F809EB">
              <w:rPr>
                <w:b/>
                <w:bCs/>
                <w:sz w:val="28"/>
                <w:szCs w:val="28"/>
                <w:lang w:val="ro-RO"/>
              </w:rPr>
              <w:t>1. Impact macro-economic</w:t>
            </w:r>
          </w:p>
          <w:p w:rsidR="00FA0D4C" w:rsidRPr="00F809EB" w:rsidRDefault="00FF5058" w:rsidP="00282681">
            <w:pPr>
              <w:tabs>
                <w:tab w:val="left" w:pos="3960"/>
              </w:tabs>
              <w:spacing w:line="276" w:lineRule="auto"/>
              <w:jc w:val="both"/>
              <w:rPr>
                <w:sz w:val="28"/>
                <w:szCs w:val="28"/>
                <w:lang w:val="ro-RO"/>
              </w:rPr>
            </w:pPr>
            <w:r w:rsidRPr="00F809EB">
              <w:rPr>
                <w:sz w:val="28"/>
                <w:szCs w:val="28"/>
                <w:lang w:val="ro-RO"/>
              </w:rPr>
              <w:t>A</w:t>
            </w:r>
            <w:r w:rsidR="00375B03" w:rsidRPr="00F809EB">
              <w:rPr>
                <w:sz w:val="28"/>
                <w:szCs w:val="28"/>
                <w:lang w:val="ro-RO"/>
              </w:rPr>
              <w:t>ct</w:t>
            </w:r>
            <w:r w:rsidRPr="00F809EB">
              <w:rPr>
                <w:sz w:val="28"/>
                <w:szCs w:val="28"/>
                <w:lang w:val="ro-RO"/>
              </w:rPr>
              <w:t xml:space="preserve">ul </w:t>
            </w:r>
            <w:r w:rsidR="00375B03" w:rsidRPr="00F809EB">
              <w:rPr>
                <w:sz w:val="28"/>
                <w:szCs w:val="28"/>
                <w:lang w:val="ro-RO"/>
              </w:rPr>
              <w:t>normativ nu se referă la acest subiect</w:t>
            </w:r>
          </w:p>
        </w:tc>
      </w:tr>
      <w:tr w:rsidR="008D07F7" w:rsidRPr="00F809EB" w:rsidTr="0066528F">
        <w:tc>
          <w:tcPr>
            <w:tcW w:w="10083" w:type="dxa"/>
            <w:gridSpan w:val="7"/>
          </w:tcPr>
          <w:p w:rsidR="00375B03" w:rsidRPr="00F809EB" w:rsidRDefault="00375B03" w:rsidP="00282681">
            <w:pPr>
              <w:tabs>
                <w:tab w:val="left" w:pos="3960"/>
              </w:tabs>
              <w:autoSpaceDE w:val="0"/>
              <w:autoSpaceDN w:val="0"/>
              <w:adjustRightInd w:val="0"/>
              <w:spacing w:line="276" w:lineRule="auto"/>
              <w:jc w:val="both"/>
              <w:rPr>
                <w:b/>
                <w:sz w:val="28"/>
                <w:szCs w:val="28"/>
                <w:lang w:val="ro-RO"/>
              </w:rPr>
            </w:pPr>
            <w:r w:rsidRPr="00F809EB">
              <w:rPr>
                <w:b/>
                <w:sz w:val="28"/>
                <w:szCs w:val="28"/>
                <w:lang w:val="ro-RO"/>
              </w:rPr>
              <w:t>1^1. Impactul asupra mediului concurenţial şi domeniului ajutoarelor de stat:</w:t>
            </w:r>
          </w:p>
          <w:p w:rsidR="00FA0D4C" w:rsidRPr="00F809EB" w:rsidRDefault="00FF5058" w:rsidP="00243BA0">
            <w:pPr>
              <w:tabs>
                <w:tab w:val="left" w:pos="3960"/>
              </w:tabs>
              <w:spacing w:line="276" w:lineRule="auto"/>
              <w:jc w:val="both"/>
              <w:rPr>
                <w:b/>
                <w:bCs/>
                <w:sz w:val="28"/>
                <w:szCs w:val="28"/>
                <w:lang w:val="ro-RO"/>
              </w:rPr>
            </w:pPr>
            <w:r w:rsidRPr="00F809EB">
              <w:rPr>
                <w:sz w:val="28"/>
                <w:szCs w:val="28"/>
                <w:lang w:val="ro-RO"/>
              </w:rPr>
              <w:t>Actul normativ nu se referă la acest subiect</w:t>
            </w:r>
          </w:p>
        </w:tc>
      </w:tr>
      <w:tr w:rsidR="008D07F7" w:rsidRPr="00F809EB" w:rsidTr="0066528F">
        <w:tc>
          <w:tcPr>
            <w:tcW w:w="10083" w:type="dxa"/>
            <w:gridSpan w:val="7"/>
          </w:tcPr>
          <w:p w:rsidR="00375B03" w:rsidRPr="00F809EB" w:rsidRDefault="00375B03" w:rsidP="00282681">
            <w:pPr>
              <w:tabs>
                <w:tab w:val="left" w:pos="3960"/>
              </w:tabs>
              <w:spacing w:line="276" w:lineRule="auto"/>
              <w:jc w:val="both"/>
              <w:rPr>
                <w:b/>
                <w:bCs/>
                <w:sz w:val="28"/>
                <w:szCs w:val="28"/>
                <w:lang w:val="ro-RO"/>
              </w:rPr>
            </w:pPr>
            <w:r w:rsidRPr="00F809EB">
              <w:rPr>
                <w:b/>
                <w:bCs/>
                <w:sz w:val="28"/>
                <w:szCs w:val="28"/>
                <w:lang w:val="ro-RO"/>
              </w:rPr>
              <w:t>2. Impact asupra mediului de afaceri</w:t>
            </w:r>
          </w:p>
          <w:p w:rsidR="00FA0D4C" w:rsidRPr="00F809EB" w:rsidRDefault="00FF5058" w:rsidP="00243BA0">
            <w:pPr>
              <w:tabs>
                <w:tab w:val="left" w:pos="3960"/>
              </w:tabs>
              <w:spacing w:line="276" w:lineRule="auto"/>
              <w:jc w:val="both"/>
              <w:rPr>
                <w:sz w:val="28"/>
                <w:szCs w:val="28"/>
                <w:lang w:val="ro-RO"/>
              </w:rPr>
            </w:pPr>
            <w:r w:rsidRPr="00F809EB">
              <w:rPr>
                <w:sz w:val="28"/>
                <w:szCs w:val="28"/>
                <w:lang w:val="ro-RO"/>
              </w:rPr>
              <w:t>Actul normativ nu se referă la acest subiect</w:t>
            </w:r>
          </w:p>
        </w:tc>
      </w:tr>
      <w:tr w:rsidR="008D07F7" w:rsidRPr="00F809EB" w:rsidTr="0066528F">
        <w:tc>
          <w:tcPr>
            <w:tcW w:w="10083" w:type="dxa"/>
            <w:gridSpan w:val="7"/>
          </w:tcPr>
          <w:p w:rsidR="00375B03" w:rsidRPr="00F809EB" w:rsidRDefault="00B80462" w:rsidP="00282681">
            <w:pPr>
              <w:tabs>
                <w:tab w:val="left" w:pos="3960"/>
              </w:tabs>
              <w:spacing w:line="276" w:lineRule="auto"/>
              <w:jc w:val="both"/>
              <w:rPr>
                <w:b/>
                <w:bCs/>
                <w:sz w:val="28"/>
                <w:szCs w:val="28"/>
                <w:lang w:val="ro-RO"/>
              </w:rPr>
            </w:pPr>
            <w:r w:rsidRPr="00F809EB">
              <w:rPr>
                <w:b/>
                <w:bCs/>
                <w:sz w:val="28"/>
                <w:szCs w:val="28"/>
                <w:lang w:val="ro-RO"/>
              </w:rPr>
              <w:t>3. Impact social</w:t>
            </w:r>
          </w:p>
          <w:p w:rsidR="00FA0D4C" w:rsidRPr="00F809EB" w:rsidRDefault="00B80462" w:rsidP="00243BA0">
            <w:pPr>
              <w:tabs>
                <w:tab w:val="left" w:pos="3960"/>
              </w:tabs>
              <w:spacing w:line="276" w:lineRule="auto"/>
              <w:jc w:val="both"/>
              <w:rPr>
                <w:sz w:val="28"/>
                <w:szCs w:val="28"/>
                <w:lang w:val="ro-RO"/>
              </w:rPr>
            </w:pPr>
            <w:r w:rsidRPr="00F809EB">
              <w:rPr>
                <w:sz w:val="28"/>
                <w:szCs w:val="28"/>
                <w:lang w:val="ro-RO"/>
              </w:rPr>
              <w:t>Actul normativ nu se referă la acest subiect</w:t>
            </w:r>
          </w:p>
        </w:tc>
      </w:tr>
      <w:tr w:rsidR="008D07F7" w:rsidRPr="00F809EB" w:rsidTr="0066528F">
        <w:tc>
          <w:tcPr>
            <w:tcW w:w="10083" w:type="dxa"/>
            <w:gridSpan w:val="7"/>
          </w:tcPr>
          <w:p w:rsidR="00375B03" w:rsidRPr="00F809EB" w:rsidRDefault="00375B03" w:rsidP="00282681">
            <w:pPr>
              <w:tabs>
                <w:tab w:val="left" w:pos="3960"/>
              </w:tabs>
              <w:spacing w:line="276" w:lineRule="auto"/>
              <w:jc w:val="both"/>
              <w:rPr>
                <w:b/>
                <w:sz w:val="28"/>
                <w:szCs w:val="28"/>
                <w:lang w:val="ro-RO"/>
              </w:rPr>
            </w:pPr>
            <w:r w:rsidRPr="00F809EB">
              <w:rPr>
                <w:b/>
                <w:sz w:val="28"/>
                <w:szCs w:val="28"/>
                <w:lang w:val="ro-RO"/>
              </w:rPr>
              <w:t>4. Impact asupra mediului</w:t>
            </w:r>
          </w:p>
          <w:p w:rsidR="00FA0D4C" w:rsidRPr="00F809EB" w:rsidRDefault="00FF5058" w:rsidP="00243BA0">
            <w:pPr>
              <w:tabs>
                <w:tab w:val="left" w:pos="3960"/>
              </w:tabs>
              <w:spacing w:line="276" w:lineRule="auto"/>
              <w:jc w:val="both"/>
              <w:rPr>
                <w:sz w:val="28"/>
                <w:szCs w:val="28"/>
                <w:lang w:val="ro-RO"/>
              </w:rPr>
            </w:pPr>
            <w:r w:rsidRPr="00F809EB">
              <w:rPr>
                <w:sz w:val="28"/>
                <w:szCs w:val="28"/>
                <w:lang w:val="ro-RO"/>
              </w:rPr>
              <w:t>Actul normativ nu se referă la acest subiect</w:t>
            </w:r>
          </w:p>
        </w:tc>
      </w:tr>
      <w:tr w:rsidR="008D07F7" w:rsidRPr="00F809EB" w:rsidTr="0066528F">
        <w:tc>
          <w:tcPr>
            <w:tcW w:w="10083" w:type="dxa"/>
            <w:gridSpan w:val="7"/>
          </w:tcPr>
          <w:p w:rsidR="00FA0D4C" w:rsidRPr="00F809EB" w:rsidRDefault="00375B03" w:rsidP="00243BA0">
            <w:pPr>
              <w:tabs>
                <w:tab w:val="left" w:pos="3960"/>
              </w:tabs>
              <w:spacing w:line="276" w:lineRule="auto"/>
              <w:jc w:val="both"/>
              <w:rPr>
                <w:sz w:val="28"/>
                <w:szCs w:val="28"/>
                <w:lang w:val="ro-RO"/>
              </w:rPr>
            </w:pPr>
            <w:r w:rsidRPr="00F809EB">
              <w:rPr>
                <w:b/>
                <w:bCs/>
                <w:sz w:val="28"/>
                <w:szCs w:val="28"/>
                <w:lang w:val="ro-RO"/>
              </w:rPr>
              <w:t>5. Alte informaţii</w:t>
            </w:r>
          </w:p>
        </w:tc>
      </w:tr>
      <w:tr w:rsidR="008D07F7" w:rsidRPr="00F809EB" w:rsidTr="0066528F">
        <w:tc>
          <w:tcPr>
            <w:tcW w:w="10083" w:type="dxa"/>
            <w:gridSpan w:val="7"/>
          </w:tcPr>
          <w:p w:rsidR="00375B03" w:rsidRPr="00F809EB" w:rsidRDefault="00375B03" w:rsidP="00282681">
            <w:pPr>
              <w:tabs>
                <w:tab w:val="left" w:pos="3960"/>
              </w:tabs>
              <w:spacing w:line="276" w:lineRule="auto"/>
              <w:jc w:val="center"/>
              <w:rPr>
                <w:b/>
                <w:sz w:val="28"/>
                <w:szCs w:val="28"/>
                <w:lang w:val="ro-RO"/>
              </w:rPr>
            </w:pPr>
            <w:r w:rsidRPr="00F809EB">
              <w:rPr>
                <w:b/>
                <w:sz w:val="28"/>
                <w:szCs w:val="28"/>
                <w:lang w:val="ro-RO"/>
              </w:rPr>
              <w:t>Secţiunea a 4-a</w:t>
            </w:r>
          </w:p>
          <w:p w:rsidR="00375B03" w:rsidRPr="00F809EB" w:rsidRDefault="00375B03" w:rsidP="00282681">
            <w:pPr>
              <w:tabs>
                <w:tab w:val="left" w:pos="3960"/>
              </w:tabs>
              <w:spacing w:line="276" w:lineRule="auto"/>
              <w:jc w:val="center"/>
              <w:rPr>
                <w:b/>
                <w:sz w:val="28"/>
                <w:szCs w:val="28"/>
                <w:lang w:val="ro-RO"/>
              </w:rPr>
            </w:pPr>
            <w:r w:rsidRPr="00F809EB">
              <w:rPr>
                <w:b/>
                <w:sz w:val="28"/>
                <w:szCs w:val="28"/>
                <w:lang w:val="ro-RO"/>
              </w:rPr>
              <w:t>Impactul financiar asupra bugetului general consolidat,</w:t>
            </w:r>
          </w:p>
          <w:p w:rsidR="0045207F" w:rsidRPr="00F809EB" w:rsidRDefault="00375B03" w:rsidP="0066528F">
            <w:pPr>
              <w:tabs>
                <w:tab w:val="left" w:pos="3960"/>
              </w:tabs>
              <w:spacing w:line="276" w:lineRule="auto"/>
              <w:jc w:val="center"/>
              <w:rPr>
                <w:b/>
                <w:sz w:val="28"/>
                <w:szCs w:val="28"/>
                <w:lang w:val="ro-RO"/>
              </w:rPr>
            </w:pPr>
            <w:r w:rsidRPr="00F809EB">
              <w:rPr>
                <w:b/>
                <w:sz w:val="28"/>
                <w:szCs w:val="28"/>
                <w:lang w:val="ro-RO"/>
              </w:rPr>
              <w:t>atât pe termen scurt, pentru anul curent, c</w:t>
            </w:r>
            <w:r w:rsidR="0066528F" w:rsidRPr="00F809EB">
              <w:rPr>
                <w:b/>
                <w:sz w:val="28"/>
                <w:szCs w:val="28"/>
                <w:lang w:val="ro-RO"/>
              </w:rPr>
              <w:t>ât şi pe termen lung (pe 5 ani)</w:t>
            </w:r>
          </w:p>
        </w:tc>
      </w:tr>
      <w:tr w:rsidR="008D07F7" w:rsidRPr="00F809EB" w:rsidTr="0066528F">
        <w:tc>
          <w:tcPr>
            <w:tcW w:w="10083" w:type="dxa"/>
            <w:gridSpan w:val="7"/>
          </w:tcPr>
          <w:p w:rsidR="00375B03" w:rsidRPr="00F809EB" w:rsidRDefault="00375B03" w:rsidP="00282681">
            <w:pPr>
              <w:tabs>
                <w:tab w:val="left" w:pos="3960"/>
              </w:tabs>
              <w:spacing w:line="276" w:lineRule="auto"/>
              <w:jc w:val="right"/>
              <w:rPr>
                <w:sz w:val="28"/>
                <w:szCs w:val="28"/>
                <w:lang w:val="ro-RO"/>
              </w:rPr>
            </w:pPr>
            <w:r w:rsidRPr="00F809EB">
              <w:rPr>
                <w:sz w:val="28"/>
                <w:szCs w:val="28"/>
                <w:lang w:val="ro-RO"/>
              </w:rPr>
              <w:t>- în mii lei (RON) -</w:t>
            </w:r>
          </w:p>
        </w:tc>
      </w:tr>
      <w:tr w:rsidR="008D07F7" w:rsidRPr="00F809EB" w:rsidTr="00B616A4">
        <w:tc>
          <w:tcPr>
            <w:tcW w:w="5040" w:type="dxa"/>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t>Indicatori</w:t>
            </w:r>
          </w:p>
        </w:tc>
        <w:tc>
          <w:tcPr>
            <w:tcW w:w="989" w:type="dxa"/>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t>Anul curent</w:t>
            </w:r>
          </w:p>
        </w:tc>
        <w:tc>
          <w:tcPr>
            <w:tcW w:w="3155" w:type="dxa"/>
            <w:gridSpan w:val="4"/>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t>Următorii patru ani</w:t>
            </w:r>
          </w:p>
        </w:tc>
        <w:tc>
          <w:tcPr>
            <w:tcW w:w="899" w:type="dxa"/>
          </w:tcPr>
          <w:p w:rsidR="00375B03" w:rsidRPr="00F809EB" w:rsidRDefault="00375B03" w:rsidP="00282681">
            <w:pPr>
              <w:tabs>
                <w:tab w:val="left" w:pos="3960"/>
              </w:tabs>
              <w:spacing w:line="276" w:lineRule="auto"/>
              <w:jc w:val="center"/>
              <w:rPr>
                <w:lang w:val="ro-RO"/>
              </w:rPr>
            </w:pPr>
            <w:r w:rsidRPr="00F809EB">
              <w:rPr>
                <w:lang w:val="ro-RO"/>
              </w:rPr>
              <w:t xml:space="preserve">Media pe </w:t>
            </w:r>
            <w:r w:rsidRPr="00F809EB">
              <w:rPr>
                <w:lang w:val="ro-RO"/>
              </w:rPr>
              <w:lastRenderedPageBreak/>
              <w:t xml:space="preserve">cinci ani </w:t>
            </w:r>
          </w:p>
        </w:tc>
      </w:tr>
      <w:tr w:rsidR="008D07F7" w:rsidRPr="00F809EB" w:rsidTr="00B616A4">
        <w:tc>
          <w:tcPr>
            <w:tcW w:w="5040" w:type="dxa"/>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lastRenderedPageBreak/>
              <w:t>1</w:t>
            </w:r>
          </w:p>
        </w:tc>
        <w:tc>
          <w:tcPr>
            <w:tcW w:w="989" w:type="dxa"/>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t>2</w:t>
            </w:r>
          </w:p>
        </w:tc>
        <w:tc>
          <w:tcPr>
            <w:tcW w:w="742" w:type="dxa"/>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t>3</w:t>
            </w:r>
          </w:p>
        </w:tc>
        <w:tc>
          <w:tcPr>
            <w:tcW w:w="793" w:type="dxa"/>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t>4</w:t>
            </w:r>
          </w:p>
        </w:tc>
        <w:tc>
          <w:tcPr>
            <w:tcW w:w="810" w:type="dxa"/>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t>5</w:t>
            </w:r>
          </w:p>
        </w:tc>
        <w:tc>
          <w:tcPr>
            <w:tcW w:w="810" w:type="dxa"/>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t>6</w:t>
            </w:r>
          </w:p>
        </w:tc>
        <w:tc>
          <w:tcPr>
            <w:tcW w:w="899" w:type="dxa"/>
          </w:tcPr>
          <w:p w:rsidR="00375B03" w:rsidRPr="00F809EB" w:rsidRDefault="00375B03" w:rsidP="00282681">
            <w:pPr>
              <w:tabs>
                <w:tab w:val="left" w:pos="3960"/>
              </w:tabs>
              <w:spacing w:line="276" w:lineRule="auto"/>
              <w:jc w:val="center"/>
              <w:rPr>
                <w:sz w:val="28"/>
                <w:szCs w:val="28"/>
                <w:lang w:val="ro-RO"/>
              </w:rPr>
            </w:pPr>
            <w:r w:rsidRPr="00F809EB">
              <w:rPr>
                <w:sz w:val="28"/>
                <w:szCs w:val="28"/>
                <w:lang w:val="ro-RO"/>
              </w:rPr>
              <w:t>7</w:t>
            </w:r>
          </w:p>
        </w:tc>
      </w:tr>
      <w:tr w:rsidR="008D07F7" w:rsidRPr="00F809EB" w:rsidTr="00B616A4">
        <w:tc>
          <w:tcPr>
            <w:tcW w:w="5040" w:type="dxa"/>
          </w:tcPr>
          <w:p w:rsidR="00B616A4" w:rsidRPr="00F809EB" w:rsidRDefault="00B616A4" w:rsidP="00B616A4">
            <w:pPr>
              <w:tabs>
                <w:tab w:val="left" w:pos="3960"/>
              </w:tabs>
              <w:spacing w:line="276" w:lineRule="auto"/>
              <w:jc w:val="both"/>
              <w:rPr>
                <w:sz w:val="28"/>
                <w:szCs w:val="28"/>
                <w:lang w:val="ro-RO"/>
              </w:rPr>
            </w:pPr>
            <w:r w:rsidRPr="00F809EB">
              <w:rPr>
                <w:sz w:val="28"/>
                <w:szCs w:val="28"/>
                <w:lang w:val="ro-RO"/>
              </w:rPr>
              <w:t>1. Modificări ale veniturilor bugetare, plus/minus, din care:</w:t>
            </w:r>
          </w:p>
          <w:p w:rsidR="00B616A4" w:rsidRPr="00F809EB" w:rsidRDefault="00B616A4" w:rsidP="00B616A4">
            <w:pPr>
              <w:tabs>
                <w:tab w:val="left" w:pos="3960"/>
              </w:tabs>
              <w:spacing w:line="276" w:lineRule="auto"/>
              <w:jc w:val="both"/>
              <w:rPr>
                <w:sz w:val="28"/>
                <w:szCs w:val="28"/>
                <w:lang w:val="ro-RO"/>
              </w:rPr>
            </w:pPr>
            <w:r w:rsidRPr="00F809EB">
              <w:rPr>
                <w:sz w:val="28"/>
                <w:szCs w:val="28"/>
                <w:lang w:val="ro-RO"/>
              </w:rPr>
              <w:t>a) buget de stat, din acesta:</w:t>
            </w:r>
          </w:p>
          <w:p w:rsidR="00B616A4" w:rsidRPr="00F809EB" w:rsidRDefault="00B616A4" w:rsidP="00B616A4">
            <w:pPr>
              <w:numPr>
                <w:ilvl w:val="0"/>
                <w:numId w:val="1"/>
              </w:numPr>
              <w:tabs>
                <w:tab w:val="left" w:pos="3960"/>
              </w:tabs>
              <w:spacing w:line="276" w:lineRule="auto"/>
              <w:jc w:val="both"/>
              <w:rPr>
                <w:sz w:val="28"/>
                <w:szCs w:val="28"/>
                <w:lang w:val="ro-RO"/>
              </w:rPr>
            </w:pPr>
            <w:r w:rsidRPr="00F809EB">
              <w:rPr>
                <w:sz w:val="28"/>
                <w:szCs w:val="28"/>
                <w:lang w:val="ro-RO"/>
              </w:rPr>
              <w:t>impozit pe profit</w:t>
            </w:r>
          </w:p>
          <w:p w:rsidR="00B616A4" w:rsidRPr="00F809EB" w:rsidRDefault="00B616A4" w:rsidP="00B616A4">
            <w:pPr>
              <w:numPr>
                <w:ilvl w:val="0"/>
                <w:numId w:val="1"/>
              </w:numPr>
              <w:tabs>
                <w:tab w:val="left" w:pos="3960"/>
              </w:tabs>
              <w:spacing w:line="276" w:lineRule="auto"/>
              <w:jc w:val="both"/>
              <w:rPr>
                <w:sz w:val="28"/>
                <w:szCs w:val="28"/>
                <w:lang w:val="ro-RO"/>
              </w:rPr>
            </w:pPr>
            <w:r w:rsidRPr="00F809EB">
              <w:rPr>
                <w:sz w:val="28"/>
                <w:szCs w:val="28"/>
                <w:lang w:val="ro-RO"/>
              </w:rPr>
              <w:t>impozit pe venit</w:t>
            </w:r>
          </w:p>
          <w:p w:rsidR="00B616A4" w:rsidRPr="00F809EB" w:rsidRDefault="00B616A4" w:rsidP="00B616A4">
            <w:pPr>
              <w:tabs>
                <w:tab w:val="left" w:pos="3960"/>
              </w:tabs>
              <w:spacing w:line="276" w:lineRule="auto"/>
              <w:jc w:val="both"/>
              <w:rPr>
                <w:sz w:val="28"/>
                <w:szCs w:val="28"/>
                <w:lang w:val="ro-RO"/>
              </w:rPr>
            </w:pPr>
            <w:r w:rsidRPr="00F809EB">
              <w:rPr>
                <w:sz w:val="28"/>
                <w:szCs w:val="28"/>
                <w:lang w:val="ro-RO"/>
              </w:rPr>
              <w:t>b) bugete locale</w:t>
            </w:r>
          </w:p>
          <w:p w:rsidR="00B616A4" w:rsidRPr="00F809EB" w:rsidRDefault="00B616A4" w:rsidP="00B616A4">
            <w:pPr>
              <w:numPr>
                <w:ilvl w:val="0"/>
                <w:numId w:val="2"/>
              </w:numPr>
              <w:tabs>
                <w:tab w:val="left" w:pos="3960"/>
              </w:tabs>
              <w:spacing w:line="276" w:lineRule="auto"/>
              <w:jc w:val="both"/>
              <w:rPr>
                <w:sz w:val="28"/>
                <w:szCs w:val="28"/>
                <w:lang w:val="ro-RO"/>
              </w:rPr>
            </w:pPr>
            <w:r w:rsidRPr="00F809EB">
              <w:rPr>
                <w:sz w:val="28"/>
                <w:szCs w:val="28"/>
                <w:lang w:val="ro-RO"/>
              </w:rPr>
              <w:t>impozit pe profit</w:t>
            </w:r>
          </w:p>
          <w:p w:rsidR="00B616A4" w:rsidRPr="00F809EB" w:rsidRDefault="00B616A4" w:rsidP="00B616A4">
            <w:pPr>
              <w:tabs>
                <w:tab w:val="left" w:pos="3960"/>
              </w:tabs>
              <w:spacing w:line="276" w:lineRule="auto"/>
              <w:jc w:val="both"/>
              <w:rPr>
                <w:sz w:val="28"/>
                <w:szCs w:val="28"/>
                <w:lang w:val="ro-RO"/>
              </w:rPr>
            </w:pPr>
            <w:r w:rsidRPr="00F809EB">
              <w:rPr>
                <w:sz w:val="28"/>
                <w:szCs w:val="28"/>
                <w:lang w:val="ro-RO"/>
              </w:rPr>
              <w:t>c) bugetul asigurărilor sociale de stat:</w:t>
            </w:r>
          </w:p>
          <w:p w:rsidR="00B616A4" w:rsidRPr="00F809EB" w:rsidRDefault="00B616A4" w:rsidP="00B616A4">
            <w:pPr>
              <w:numPr>
                <w:ilvl w:val="0"/>
                <w:numId w:val="3"/>
              </w:numPr>
              <w:tabs>
                <w:tab w:val="left" w:pos="3960"/>
              </w:tabs>
              <w:spacing w:line="276" w:lineRule="auto"/>
              <w:jc w:val="both"/>
              <w:rPr>
                <w:sz w:val="28"/>
                <w:szCs w:val="28"/>
                <w:lang w:val="ro-RO"/>
              </w:rPr>
            </w:pPr>
            <w:r w:rsidRPr="00F809EB">
              <w:rPr>
                <w:sz w:val="28"/>
                <w:szCs w:val="28"/>
                <w:lang w:val="ro-RO"/>
              </w:rPr>
              <w:t>contribuţii de asigurări</w:t>
            </w:r>
          </w:p>
        </w:tc>
        <w:tc>
          <w:tcPr>
            <w:tcW w:w="989" w:type="dxa"/>
          </w:tcPr>
          <w:p w:rsidR="00B616A4" w:rsidRPr="00F809EB" w:rsidRDefault="00B616A4" w:rsidP="00B616A4">
            <w:pPr>
              <w:tabs>
                <w:tab w:val="left" w:pos="3960"/>
              </w:tabs>
              <w:spacing w:line="276" w:lineRule="auto"/>
              <w:rPr>
                <w:sz w:val="28"/>
                <w:szCs w:val="28"/>
                <w:lang w:val="ro-RO"/>
              </w:rPr>
            </w:pPr>
          </w:p>
        </w:tc>
        <w:tc>
          <w:tcPr>
            <w:tcW w:w="742" w:type="dxa"/>
          </w:tcPr>
          <w:p w:rsidR="00B616A4" w:rsidRPr="00F809EB" w:rsidRDefault="00B616A4" w:rsidP="00B616A4">
            <w:pPr>
              <w:pStyle w:val="Header"/>
              <w:tabs>
                <w:tab w:val="left" w:pos="720"/>
                <w:tab w:val="left" w:pos="3960"/>
              </w:tabs>
              <w:spacing w:line="276" w:lineRule="auto"/>
              <w:rPr>
                <w:rFonts w:ascii="Times New Roman" w:hAnsi="Times New Roman"/>
                <w:szCs w:val="28"/>
                <w:lang w:val="ro-RO" w:eastAsia="en-US"/>
              </w:rPr>
            </w:pPr>
            <w:r w:rsidRPr="00F809EB">
              <w:rPr>
                <w:rFonts w:ascii="Times New Roman" w:hAnsi="Times New Roman"/>
                <w:szCs w:val="28"/>
                <w:lang w:val="en-US" w:eastAsia="en-US"/>
              </w:rPr>
              <w:t>-560</w:t>
            </w:r>
          </w:p>
        </w:tc>
        <w:tc>
          <w:tcPr>
            <w:tcW w:w="793" w:type="dxa"/>
          </w:tcPr>
          <w:p w:rsidR="00B616A4" w:rsidRPr="00F809EB" w:rsidRDefault="00B616A4" w:rsidP="00B616A4">
            <w:pPr>
              <w:tabs>
                <w:tab w:val="left" w:pos="3960"/>
              </w:tabs>
              <w:spacing w:line="276" w:lineRule="auto"/>
              <w:rPr>
                <w:sz w:val="28"/>
                <w:szCs w:val="28"/>
                <w:lang w:val="ro-RO"/>
              </w:rPr>
            </w:pPr>
            <w:r w:rsidRPr="00F809EB">
              <w:rPr>
                <w:sz w:val="28"/>
                <w:szCs w:val="28"/>
              </w:rPr>
              <w:t>-585</w:t>
            </w:r>
          </w:p>
        </w:tc>
        <w:tc>
          <w:tcPr>
            <w:tcW w:w="810" w:type="dxa"/>
          </w:tcPr>
          <w:p w:rsidR="00B616A4" w:rsidRPr="00F809EB" w:rsidRDefault="00B616A4" w:rsidP="00B616A4">
            <w:pPr>
              <w:tabs>
                <w:tab w:val="left" w:pos="3960"/>
              </w:tabs>
              <w:spacing w:line="276" w:lineRule="auto"/>
              <w:rPr>
                <w:sz w:val="28"/>
                <w:szCs w:val="28"/>
                <w:lang w:val="ro-RO"/>
              </w:rPr>
            </w:pPr>
            <w:r w:rsidRPr="00F809EB">
              <w:rPr>
                <w:sz w:val="28"/>
                <w:szCs w:val="28"/>
              </w:rPr>
              <w:t>-605</w:t>
            </w:r>
          </w:p>
        </w:tc>
        <w:tc>
          <w:tcPr>
            <w:tcW w:w="810" w:type="dxa"/>
          </w:tcPr>
          <w:p w:rsidR="00B616A4" w:rsidRPr="00F809EB" w:rsidRDefault="00B616A4" w:rsidP="00B616A4">
            <w:pPr>
              <w:tabs>
                <w:tab w:val="left" w:pos="3960"/>
              </w:tabs>
              <w:spacing w:line="276" w:lineRule="auto"/>
              <w:rPr>
                <w:sz w:val="28"/>
                <w:szCs w:val="28"/>
                <w:lang w:val="ro-RO"/>
              </w:rPr>
            </w:pPr>
            <w:r w:rsidRPr="00F809EB">
              <w:rPr>
                <w:sz w:val="28"/>
                <w:szCs w:val="28"/>
              </w:rPr>
              <w:t>-635</w:t>
            </w:r>
          </w:p>
        </w:tc>
        <w:tc>
          <w:tcPr>
            <w:tcW w:w="899" w:type="dxa"/>
          </w:tcPr>
          <w:p w:rsidR="00B616A4" w:rsidRPr="00F809EB" w:rsidRDefault="00B616A4" w:rsidP="00B616A4">
            <w:pPr>
              <w:tabs>
                <w:tab w:val="left" w:pos="3960"/>
              </w:tabs>
              <w:spacing w:line="276" w:lineRule="auto"/>
              <w:rPr>
                <w:sz w:val="28"/>
                <w:szCs w:val="28"/>
                <w:lang w:val="ro-RO"/>
              </w:rPr>
            </w:pPr>
            <w:r w:rsidRPr="00F809EB">
              <w:rPr>
                <w:sz w:val="28"/>
                <w:szCs w:val="28"/>
              </w:rPr>
              <w:t>-596</w:t>
            </w:r>
          </w:p>
        </w:tc>
      </w:tr>
      <w:tr w:rsidR="008D07F7" w:rsidRPr="00F809EB" w:rsidTr="0066528F">
        <w:trPr>
          <w:trHeight w:val="530"/>
        </w:trPr>
        <w:tc>
          <w:tcPr>
            <w:tcW w:w="10083" w:type="dxa"/>
            <w:gridSpan w:val="7"/>
          </w:tcPr>
          <w:p w:rsidR="00F633D6" w:rsidRPr="00F809EB" w:rsidRDefault="00720CBB" w:rsidP="00282681">
            <w:pPr>
              <w:tabs>
                <w:tab w:val="left" w:pos="3960"/>
              </w:tabs>
              <w:spacing w:line="276" w:lineRule="auto"/>
              <w:jc w:val="both"/>
              <w:rPr>
                <w:bCs/>
                <w:sz w:val="28"/>
                <w:szCs w:val="28"/>
                <w:lang w:val="ro-RO"/>
              </w:rPr>
            </w:pPr>
            <w:r w:rsidRPr="00F809EB">
              <w:rPr>
                <w:bCs/>
                <w:sz w:val="28"/>
                <w:szCs w:val="28"/>
                <w:lang w:val="ro-RO"/>
              </w:rPr>
              <w:t>2</w:t>
            </w:r>
            <w:r w:rsidR="00F633D6" w:rsidRPr="00F809EB">
              <w:rPr>
                <w:sz w:val="28"/>
                <w:szCs w:val="28"/>
                <w:lang w:val="ro-RO"/>
              </w:rPr>
              <w:t>Modificări ale cheltuielilor bugetare, plus/minus, din care:</w:t>
            </w:r>
          </w:p>
          <w:p w:rsidR="00F633D6" w:rsidRPr="00F809EB" w:rsidRDefault="00F633D6" w:rsidP="00282681">
            <w:pPr>
              <w:tabs>
                <w:tab w:val="left" w:pos="3960"/>
              </w:tabs>
              <w:spacing w:line="276" w:lineRule="auto"/>
              <w:jc w:val="both"/>
              <w:rPr>
                <w:sz w:val="28"/>
                <w:szCs w:val="28"/>
                <w:lang w:val="ro-RO"/>
              </w:rPr>
            </w:pPr>
            <w:r w:rsidRPr="00F809EB">
              <w:rPr>
                <w:sz w:val="28"/>
                <w:szCs w:val="28"/>
                <w:lang w:val="ro-RO"/>
              </w:rPr>
              <w:t>a) buget de stat, din acesta:</w:t>
            </w:r>
          </w:p>
          <w:p w:rsidR="00F633D6" w:rsidRPr="00F809EB" w:rsidRDefault="00F633D6" w:rsidP="00282681">
            <w:pPr>
              <w:numPr>
                <w:ilvl w:val="0"/>
                <w:numId w:val="4"/>
              </w:numPr>
              <w:tabs>
                <w:tab w:val="left" w:pos="3960"/>
              </w:tabs>
              <w:spacing w:line="276" w:lineRule="auto"/>
              <w:jc w:val="both"/>
              <w:rPr>
                <w:sz w:val="28"/>
                <w:szCs w:val="28"/>
                <w:lang w:val="ro-RO"/>
              </w:rPr>
            </w:pPr>
            <w:r w:rsidRPr="00F809EB">
              <w:rPr>
                <w:sz w:val="28"/>
                <w:szCs w:val="28"/>
                <w:lang w:val="ro-RO"/>
              </w:rPr>
              <w:t>cheltuieli de personal</w:t>
            </w:r>
          </w:p>
          <w:p w:rsidR="00F633D6" w:rsidRPr="00F809EB" w:rsidRDefault="00F633D6" w:rsidP="00282681">
            <w:pPr>
              <w:tabs>
                <w:tab w:val="left" w:pos="3960"/>
              </w:tabs>
              <w:spacing w:line="276" w:lineRule="auto"/>
              <w:jc w:val="both"/>
              <w:rPr>
                <w:sz w:val="28"/>
                <w:szCs w:val="28"/>
                <w:lang w:val="ro-RO"/>
              </w:rPr>
            </w:pPr>
            <w:r w:rsidRPr="00F809EB">
              <w:rPr>
                <w:sz w:val="28"/>
                <w:szCs w:val="28"/>
                <w:lang w:val="ro-RO"/>
              </w:rPr>
              <w:t>b) bugete locale:</w:t>
            </w:r>
          </w:p>
          <w:p w:rsidR="00F633D6" w:rsidRPr="00F809EB" w:rsidRDefault="00F633D6" w:rsidP="00282681">
            <w:pPr>
              <w:numPr>
                <w:ilvl w:val="0"/>
                <w:numId w:val="5"/>
              </w:numPr>
              <w:tabs>
                <w:tab w:val="left" w:pos="3960"/>
              </w:tabs>
              <w:spacing w:line="276" w:lineRule="auto"/>
              <w:jc w:val="both"/>
              <w:rPr>
                <w:sz w:val="28"/>
                <w:szCs w:val="28"/>
                <w:lang w:val="ro-RO"/>
              </w:rPr>
            </w:pPr>
            <w:r w:rsidRPr="00F809EB">
              <w:rPr>
                <w:sz w:val="28"/>
                <w:szCs w:val="28"/>
                <w:lang w:val="ro-RO"/>
              </w:rPr>
              <w:t>cheltuieli de personal</w:t>
            </w:r>
          </w:p>
          <w:p w:rsidR="00F633D6" w:rsidRPr="00F809EB" w:rsidRDefault="00F633D6" w:rsidP="00282681">
            <w:pPr>
              <w:tabs>
                <w:tab w:val="left" w:pos="3960"/>
              </w:tabs>
              <w:spacing w:line="276" w:lineRule="auto"/>
              <w:jc w:val="both"/>
              <w:rPr>
                <w:sz w:val="28"/>
                <w:szCs w:val="28"/>
                <w:lang w:val="ro-RO"/>
              </w:rPr>
            </w:pPr>
            <w:r w:rsidRPr="00F809EB">
              <w:rPr>
                <w:sz w:val="28"/>
                <w:szCs w:val="28"/>
                <w:lang w:val="ro-RO"/>
              </w:rPr>
              <w:t>c) bugetul asigurărilor sociale de stat:</w:t>
            </w:r>
          </w:p>
          <w:p w:rsidR="00F633D6" w:rsidRPr="00F809EB" w:rsidRDefault="00F633D6" w:rsidP="0066528F">
            <w:pPr>
              <w:numPr>
                <w:ilvl w:val="0"/>
                <w:numId w:val="6"/>
              </w:numPr>
              <w:tabs>
                <w:tab w:val="left" w:pos="3960"/>
              </w:tabs>
              <w:spacing w:line="276" w:lineRule="auto"/>
              <w:jc w:val="both"/>
              <w:rPr>
                <w:sz w:val="28"/>
                <w:szCs w:val="28"/>
                <w:lang w:val="ro-RO"/>
              </w:rPr>
            </w:pPr>
            <w:r w:rsidRPr="00F809EB">
              <w:rPr>
                <w:sz w:val="28"/>
                <w:szCs w:val="28"/>
                <w:lang w:val="ro-RO"/>
              </w:rPr>
              <w:t>cheltuieli de personal</w:t>
            </w:r>
          </w:p>
        </w:tc>
      </w:tr>
      <w:tr w:rsidR="008D07F7" w:rsidRPr="00F809EB" w:rsidTr="00B616A4">
        <w:tc>
          <w:tcPr>
            <w:tcW w:w="5040" w:type="dxa"/>
          </w:tcPr>
          <w:p w:rsidR="00375B03" w:rsidRPr="00F809EB" w:rsidRDefault="00375B03" w:rsidP="00282681">
            <w:pPr>
              <w:tabs>
                <w:tab w:val="left" w:pos="3960"/>
              </w:tabs>
              <w:spacing w:line="276" w:lineRule="auto"/>
              <w:jc w:val="both"/>
              <w:rPr>
                <w:sz w:val="28"/>
                <w:szCs w:val="28"/>
                <w:lang w:val="ro-RO"/>
              </w:rPr>
            </w:pPr>
            <w:r w:rsidRPr="00F809EB">
              <w:rPr>
                <w:bCs/>
                <w:sz w:val="28"/>
                <w:szCs w:val="28"/>
                <w:lang w:val="ro-RO"/>
              </w:rPr>
              <w:t xml:space="preserve">3. </w:t>
            </w:r>
            <w:r w:rsidRPr="00F809EB">
              <w:rPr>
                <w:sz w:val="28"/>
                <w:szCs w:val="28"/>
                <w:lang w:val="ro-RO"/>
              </w:rPr>
              <w:t>Impact financiar, plus/minus, din care:</w:t>
            </w:r>
          </w:p>
          <w:p w:rsidR="00375B03" w:rsidRPr="00F809EB" w:rsidRDefault="00375B03" w:rsidP="00282681">
            <w:pPr>
              <w:tabs>
                <w:tab w:val="left" w:pos="3960"/>
              </w:tabs>
              <w:spacing w:line="276" w:lineRule="auto"/>
              <w:jc w:val="both"/>
              <w:rPr>
                <w:sz w:val="28"/>
                <w:szCs w:val="28"/>
                <w:lang w:val="ro-RO"/>
              </w:rPr>
            </w:pPr>
            <w:r w:rsidRPr="00F809EB">
              <w:rPr>
                <w:sz w:val="28"/>
                <w:szCs w:val="28"/>
                <w:lang w:val="ro-RO"/>
              </w:rPr>
              <w:t>a)buget de stat</w:t>
            </w:r>
          </w:p>
          <w:p w:rsidR="00375B03" w:rsidRPr="00F809EB" w:rsidRDefault="00375B03" w:rsidP="00282681">
            <w:pPr>
              <w:tabs>
                <w:tab w:val="left" w:pos="3960"/>
              </w:tabs>
              <w:spacing w:line="276" w:lineRule="auto"/>
              <w:rPr>
                <w:bCs/>
                <w:sz w:val="28"/>
                <w:szCs w:val="28"/>
                <w:lang w:val="ro-RO"/>
              </w:rPr>
            </w:pPr>
            <w:r w:rsidRPr="00F809EB">
              <w:rPr>
                <w:sz w:val="28"/>
                <w:szCs w:val="28"/>
                <w:lang w:val="ro-RO"/>
              </w:rPr>
              <w:t>b) bugete locale</w:t>
            </w:r>
          </w:p>
        </w:tc>
        <w:tc>
          <w:tcPr>
            <w:tcW w:w="989" w:type="dxa"/>
          </w:tcPr>
          <w:p w:rsidR="00375B03" w:rsidRPr="00F809EB" w:rsidRDefault="00375B03" w:rsidP="00282681">
            <w:pPr>
              <w:tabs>
                <w:tab w:val="left" w:pos="3960"/>
              </w:tabs>
              <w:spacing w:line="276" w:lineRule="auto"/>
              <w:rPr>
                <w:sz w:val="28"/>
                <w:szCs w:val="28"/>
                <w:lang w:val="ro-RO"/>
              </w:rPr>
            </w:pPr>
          </w:p>
        </w:tc>
        <w:tc>
          <w:tcPr>
            <w:tcW w:w="742" w:type="dxa"/>
          </w:tcPr>
          <w:p w:rsidR="00375B03" w:rsidRPr="00F809EB" w:rsidRDefault="00375B03" w:rsidP="00282681">
            <w:pPr>
              <w:tabs>
                <w:tab w:val="left" w:pos="3960"/>
              </w:tabs>
              <w:spacing w:line="276" w:lineRule="auto"/>
              <w:rPr>
                <w:sz w:val="28"/>
                <w:szCs w:val="28"/>
                <w:lang w:val="ro-RO"/>
              </w:rPr>
            </w:pPr>
          </w:p>
        </w:tc>
        <w:tc>
          <w:tcPr>
            <w:tcW w:w="793" w:type="dxa"/>
          </w:tcPr>
          <w:p w:rsidR="00375B03" w:rsidRPr="00F809EB" w:rsidRDefault="00375B03" w:rsidP="00282681">
            <w:pPr>
              <w:tabs>
                <w:tab w:val="left" w:pos="3960"/>
              </w:tabs>
              <w:spacing w:line="276" w:lineRule="auto"/>
              <w:rPr>
                <w:sz w:val="28"/>
                <w:szCs w:val="28"/>
                <w:lang w:val="ro-RO"/>
              </w:rPr>
            </w:pPr>
          </w:p>
        </w:tc>
        <w:tc>
          <w:tcPr>
            <w:tcW w:w="810" w:type="dxa"/>
          </w:tcPr>
          <w:p w:rsidR="00375B03" w:rsidRPr="00F809EB" w:rsidRDefault="00375B03" w:rsidP="00282681">
            <w:pPr>
              <w:tabs>
                <w:tab w:val="left" w:pos="3960"/>
              </w:tabs>
              <w:spacing w:line="276" w:lineRule="auto"/>
              <w:rPr>
                <w:sz w:val="28"/>
                <w:szCs w:val="28"/>
                <w:lang w:val="ro-RO"/>
              </w:rPr>
            </w:pPr>
          </w:p>
        </w:tc>
        <w:tc>
          <w:tcPr>
            <w:tcW w:w="810" w:type="dxa"/>
          </w:tcPr>
          <w:p w:rsidR="00375B03" w:rsidRPr="00F809EB" w:rsidRDefault="00375B03" w:rsidP="00282681">
            <w:pPr>
              <w:tabs>
                <w:tab w:val="left" w:pos="3960"/>
              </w:tabs>
              <w:spacing w:line="276" w:lineRule="auto"/>
              <w:rPr>
                <w:sz w:val="28"/>
                <w:szCs w:val="28"/>
                <w:lang w:val="ro-RO"/>
              </w:rPr>
            </w:pPr>
          </w:p>
        </w:tc>
        <w:tc>
          <w:tcPr>
            <w:tcW w:w="899" w:type="dxa"/>
          </w:tcPr>
          <w:p w:rsidR="00375B03" w:rsidRPr="00F809EB" w:rsidRDefault="00375B03" w:rsidP="00282681">
            <w:pPr>
              <w:tabs>
                <w:tab w:val="left" w:pos="3960"/>
              </w:tabs>
              <w:spacing w:line="276" w:lineRule="auto"/>
              <w:rPr>
                <w:sz w:val="28"/>
                <w:szCs w:val="28"/>
                <w:lang w:val="ro-RO"/>
              </w:rPr>
            </w:pPr>
          </w:p>
        </w:tc>
      </w:tr>
      <w:tr w:rsidR="008D07F7" w:rsidRPr="00F809EB" w:rsidTr="00B616A4">
        <w:tc>
          <w:tcPr>
            <w:tcW w:w="5040" w:type="dxa"/>
          </w:tcPr>
          <w:p w:rsidR="00375B03" w:rsidRPr="00F809EB" w:rsidRDefault="00375B03" w:rsidP="00282681">
            <w:pPr>
              <w:tabs>
                <w:tab w:val="left" w:pos="3960"/>
              </w:tabs>
              <w:spacing w:line="276" w:lineRule="auto"/>
              <w:rPr>
                <w:bCs/>
                <w:sz w:val="28"/>
                <w:szCs w:val="28"/>
                <w:lang w:val="ro-RO"/>
              </w:rPr>
            </w:pPr>
            <w:r w:rsidRPr="00F809EB">
              <w:rPr>
                <w:bCs/>
                <w:sz w:val="28"/>
                <w:szCs w:val="28"/>
                <w:lang w:val="ro-RO"/>
              </w:rPr>
              <w:t>4.</w:t>
            </w:r>
            <w:r w:rsidRPr="00F809EB">
              <w:rPr>
                <w:sz w:val="28"/>
                <w:szCs w:val="28"/>
                <w:lang w:val="ro-RO"/>
              </w:rPr>
              <w:t xml:space="preserve"> Propuneri pentru acoperirea creşterii cheltuielilor bugetare</w:t>
            </w:r>
          </w:p>
        </w:tc>
        <w:tc>
          <w:tcPr>
            <w:tcW w:w="989" w:type="dxa"/>
          </w:tcPr>
          <w:p w:rsidR="00375B03" w:rsidRPr="00F809EB" w:rsidRDefault="00375B03" w:rsidP="00282681">
            <w:pPr>
              <w:tabs>
                <w:tab w:val="left" w:pos="3960"/>
              </w:tabs>
              <w:spacing w:line="276" w:lineRule="auto"/>
              <w:rPr>
                <w:sz w:val="28"/>
                <w:szCs w:val="28"/>
                <w:lang w:val="ro-RO"/>
              </w:rPr>
            </w:pPr>
          </w:p>
        </w:tc>
        <w:tc>
          <w:tcPr>
            <w:tcW w:w="742" w:type="dxa"/>
          </w:tcPr>
          <w:p w:rsidR="00375B03" w:rsidRPr="00F809EB" w:rsidRDefault="00375B03" w:rsidP="00282681">
            <w:pPr>
              <w:tabs>
                <w:tab w:val="left" w:pos="3960"/>
              </w:tabs>
              <w:spacing w:line="276" w:lineRule="auto"/>
              <w:rPr>
                <w:sz w:val="28"/>
                <w:szCs w:val="28"/>
                <w:lang w:val="ro-RO"/>
              </w:rPr>
            </w:pPr>
          </w:p>
        </w:tc>
        <w:tc>
          <w:tcPr>
            <w:tcW w:w="793" w:type="dxa"/>
          </w:tcPr>
          <w:p w:rsidR="00375B03" w:rsidRPr="00F809EB" w:rsidRDefault="00375B03" w:rsidP="00282681">
            <w:pPr>
              <w:tabs>
                <w:tab w:val="left" w:pos="3960"/>
              </w:tabs>
              <w:spacing w:line="276" w:lineRule="auto"/>
              <w:rPr>
                <w:sz w:val="28"/>
                <w:szCs w:val="28"/>
                <w:lang w:val="ro-RO"/>
              </w:rPr>
            </w:pPr>
          </w:p>
        </w:tc>
        <w:tc>
          <w:tcPr>
            <w:tcW w:w="810" w:type="dxa"/>
          </w:tcPr>
          <w:p w:rsidR="00375B03" w:rsidRPr="00F809EB" w:rsidRDefault="00375B03" w:rsidP="00282681">
            <w:pPr>
              <w:tabs>
                <w:tab w:val="left" w:pos="3960"/>
              </w:tabs>
              <w:spacing w:line="276" w:lineRule="auto"/>
              <w:rPr>
                <w:sz w:val="28"/>
                <w:szCs w:val="28"/>
                <w:lang w:val="ro-RO"/>
              </w:rPr>
            </w:pPr>
          </w:p>
        </w:tc>
        <w:tc>
          <w:tcPr>
            <w:tcW w:w="810" w:type="dxa"/>
          </w:tcPr>
          <w:p w:rsidR="00375B03" w:rsidRPr="00F809EB" w:rsidRDefault="00375B03" w:rsidP="00282681">
            <w:pPr>
              <w:tabs>
                <w:tab w:val="left" w:pos="3960"/>
              </w:tabs>
              <w:spacing w:line="276" w:lineRule="auto"/>
              <w:rPr>
                <w:sz w:val="28"/>
                <w:szCs w:val="28"/>
                <w:lang w:val="ro-RO"/>
              </w:rPr>
            </w:pPr>
          </w:p>
        </w:tc>
        <w:tc>
          <w:tcPr>
            <w:tcW w:w="899" w:type="dxa"/>
          </w:tcPr>
          <w:p w:rsidR="00375B03" w:rsidRPr="00F809EB" w:rsidRDefault="00375B03" w:rsidP="00282681">
            <w:pPr>
              <w:tabs>
                <w:tab w:val="left" w:pos="3960"/>
              </w:tabs>
              <w:spacing w:line="276" w:lineRule="auto"/>
              <w:rPr>
                <w:sz w:val="28"/>
                <w:szCs w:val="28"/>
                <w:lang w:val="ro-RO"/>
              </w:rPr>
            </w:pPr>
          </w:p>
        </w:tc>
      </w:tr>
      <w:tr w:rsidR="008D07F7" w:rsidRPr="00F809EB" w:rsidTr="00B616A4">
        <w:tc>
          <w:tcPr>
            <w:tcW w:w="5040" w:type="dxa"/>
          </w:tcPr>
          <w:p w:rsidR="00375B03" w:rsidRPr="00F809EB" w:rsidRDefault="00375B03" w:rsidP="00282681">
            <w:pPr>
              <w:tabs>
                <w:tab w:val="left" w:pos="3960"/>
              </w:tabs>
              <w:spacing w:line="276" w:lineRule="auto"/>
              <w:jc w:val="both"/>
              <w:rPr>
                <w:sz w:val="28"/>
                <w:szCs w:val="28"/>
                <w:lang w:val="ro-RO"/>
              </w:rPr>
            </w:pPr>
            <w:r w:rsidRPr="00F809EB">
              <w:rPr>
                <w:sz w:val="28"/>
                <w:szCs w:val="28"/>
                <w:lang w:val="ro-RO"/>
              </w:rPr>
              <w:t>5. Propuneri pentru a compensa reducerea veniturilor bugetare</w:t>
            </w:r>
          </w:p>
        </w:tc>
        <w:tc>
          <w:tcPr>
            <w:tcW w:w="989" w:type="dxa"/>
          </w:tcPr>
          <w:p w:rsidR="00375B03" w:rsidRPr="00F809EB" w:rsidRDefault="00375B03" w:rsidP="00282681">
            <w:pPr>
              <w:tabs>
                <w:tab w:val="left" w:pos="3960"/>
              </w:tabs>
              <w:spacing w:line="276" w:lineRule="auto"/>
              <w:rPr>
                <w:sz w:val="28"/>
                <w:szCs w:val="28"/>
                <w:lang w:val="ro-RO"/>
              </w:rPr>
            </w:pPr>
          </w:p>
        </w:tc>
        <w:tc>
          <w:tcPr>
            <w:tcW w:w="742" w:type="dxa"/>
          </w:tcPr>
          <w:p w:rsidR="00375B03" w:rsidRPr="00F809EB" w:rsidRDefault="00375B03" w:rsidP="00282681">
            <w:pPr>
              <w:tabs>
                <w:tab w:val="left" w:pos="3960"/>
              </w:tabs>
              <w:spacing w:line="276" w:lineRule="auto"/>
              <w:rPr>
                <w:sz w:val="28"/>
                <w:szCs w:val="28"/>
                <w:lang w:val="ro-RO"/>
              </w:rPr>
            </w:pPr>
          </w:p>
        </w:tc>
        <w:tc>
          <w:tcPr>
            <w:tcW w:w="793" w:type="dxa"/>
          </w:tcPr>
          <w:p w:rsidR="00375B03" w:rsidRPr="00F809EB" w:rsidRDefault="00375B03" w:rsidP="00282681">
            <w:pPr>
              <w:tabs>
                <w:tab w:val="left" w:pos="3960"/>
              </w:tabs>
              <w:spacing w:line="276" w:lineRule="auto"/>
              <w:rPr>
                <w:sz w:val="28"/>
                <w:szCs w:val="28"/>
                <w:lang w:val="ro-RO"/>
              </w:rPr>
            </w:pPr>
          </w:p>
        </w:tc>
        <w:tc>
          <w:tcPr>
            <w:tcW w:w="810" w:type="dxa"/>
          </w:tcPr>
          <w:p w:rsidR="00375B03" w:rsidRPr="00F809EB" w:rsidRDefault="00375B03" w:rsidP="00282681">
            <w:pPr>
              <w:tabs>
                <w:tab w:val="left" w:pos="3960"/>
              </w:tabs>
              <w:spacing w:line="276" w:lineRule="auto"/>
              <w:rPr>
                <w:sz w:val="28"/>
                <w:szCs w:val="28"/>
                <w:lang w:val="ro-RO"/>
              </w:rPr>
            </w:pPr>
          </w:p>
        </w:tc>
        <w:tc>
          <w:tcPr>
            <w:tcW w:w="810" w:type="dxa"/>
          </w:tcPr>
          <w:p w:rsidR="00375B03" w:rsidRPr="00F809EB" w:rsidRDefault="00375B03" w:rsidP="00282681">
            <w:pPr>
              <w:tabs>
                <w:tab w:val="left" w:pos="3960"/>
              </w:tabs>
              <w:spacing w:line="276" w:lineRule="auto"/>
              <w:rPr>
                <w:sz w:val="28"/>
                <w:szCs w:val="28"/>
                <w:lang w:val="ro-RO"/>
              </w:rPr>
            </w:pPr>
          </w:p>
        </w:tc>
        <w:tc>
          <w:tcPr>
            <w:tcW w:w="899" w:type="dxa"/>
          </w:tcPr>
          <w:p w:rsidR="00375B03" w:rsidRPr="00F809EB" w:rsidRDefault="00375B03" w:rsidP="00282681">
            <w:pPr>
              <w:tabs>
                <w:tab w:val="left" w:pos="3960"/>
              </w:tabs>
              <w:spacing w:line="276" w:lineRule="auto"/>
              <w:rPr>
                <w:sz w:val="28"/>
                <w:szCs w:val="28"/>
                <w:lang w:val="ro-RO"/>
              </w:rPr>
            </w:pPr>
          </w:p>
        </w:tc>
      </w:tr>
      <w:tr w:rsidR="008D07F7" w:rsidRPr="00F809EB" w:rsidTr="00B616A4">
        <w:tc>
          <w:tcPr>
            <w:tcW w:w="5040" w:type="dxa"/>
          </w:tcPr>
          <w:p w:rsidR="001B7078" w:rsidRPr="00F809EB" w:rsidRDefault="001B7078" w:rsidP="00282681">
            <w:pPr>
              <w:tabs>
                <w:tab w:val="left" w:pos="3960"/>
              </w:tabs>
              <w:spacing w:line="276" w:lineRule="auto"/>
              <w:jc w:val="both"/>
              <w:rPr>
                <w:sz w:val="28"/>
                <w:szCs w:val="28"/>
                <w:lang w:val="ro-RO"/>
              </w:rPr>
            </w:pPr>
            <w:r w:rsidRPr="00F809EB">
              <w:rPr>
                <w:sz w:val="28"/>
                <w:szCs w:val="28"/>
                <w:lang w:val="ro-RO"/>
              </w:rPr>
              <w:t>6. Calcule detaliate privind fundamentarea modificărilor veniturilor şi/sau cheltuielilor bugetare</w:t>
            </w:r>
          </w:p>
        </w:tc>
        <w:tc>
          <w:tcPr>
            <w:tcW w:w="5043" w:type="dxa"/>
            <w:gridSpan w:val="6"/>
          </w:tcPr>
          <w:p w:rsidR="001B7078" w:rsidRPr="00F809EB" w:rsidRDefault="001B7078" w:rsidP="00282681">
            <w:pPr>
              <w:tabs>
                <w:tab w:val="left" w:pos="3960"/>
              </w:tabs>
              <w:spacing w:line="276" w:lineRule="auto"/>
              <w:rPr>
                <w:sz w:val="28"/>
                <w:szCs w:val="28"/>
                <w:lang w:val="ro-RO"/>
              </w:rPr>
            </w:pPr>
          </w:p>
        </w:tc>
      </w:tr>
      <w:tr w:rsidR="008D07F7" w:rsidRPr="00F809EB" w:rsidTr="00B616A4">
        <w:tc>
          <w:tcPr>
            <w:tcW w:w="5040" w:type="dxa"/>
          </w:tcPr>
          <w:p w:rsidR="00375B03" w:rsidRPr="00F809EB" w:rsidRDefault="00375B03" w:rsidP="00282681">
            <w:pPr>
              <w:tabs>
                <w:tab w:val="left" w:pos="3960"/>
              </w:tabs>
              <w:spacing w:line="276" w:lineRule="auto"/>
              <w:rPr>
                <w:sz w:val="28"/>
                <w:szCs w:val="28"/>
                <w:lang w:val="ro-RO"/>
              </w:rPr>
            </w:pPr>
            <w:r w:rsidRPr="00F809EB">
              <w:rPr>
                <w:sz w:val="28"/>
                <w:szCs w:val="28"/>
                <w:lang w:val="ro-RO"/>
              </w:rPr>
              <w:t xml:space="preserve">7. Alte informaţii </w:t>
            </w:r>
          </w:p>
          <w:p w:rsidR="00806B9E" w:rsidRPr="00F809EB" w:rsidRDefault="00806B9E" w:rsidP="00282681">
            <w:pPr>
              <w:tabs>
                <w:tab w:val="left" w:pos="3960"/>
              </w:tabs>
              <w:spacing w:line="276" w:lineRule="auto"/>
              <w:rPr>
                <w:sz w:val="28"/>
                <w:szCs w:val="28"/>
                <w:lang w:val="ro-RO"/>
              </w:rPr>
            </w:pPr>
          </w:p>
        </w:tc>
        <w:tc>
          <w:tcPr>
            <w:tcW w:w="5043" w:type="dxa"/>
            <w:gridSpan w:val="6"/>
          </w:tcPr>
          <w:p w:rsidR="00375B03" w:rsidRPr="00F809EB" w:rsidRDefault="00C9572B" w:rsidP="00282681">
            <w:pPr>
              <w:tabs>
                <w:tab w:val="left" w:pos="3960"/>
              </w:tabs>
              <w:spacing w:line="276" w:lineRule="auto"/>
              <w:rPr>
                <w:sz w:val="28"/>
                <w:szCs w:val="28"/>
                <w:lang w:val="ro-RO"/>
              </w:rPr>
            </w:pPr>
            <w:r w:rsidRPr="00F809EB">
              <w:rPr>
                <w:bCs/>
                <w:iCs/>
                <w:lang w:val="ro-RO"/>
              </w:rPr>
              <w:t>Impactul bugetar negativ poate fi parțial compensat prin majorarea creditării de către sectorului bancar cu efect pozitiv asupra creșterii economice.</w:t>
            </w:r>
          </w:p>
        </w:tc>
      </w:tr>
      <w:tr w:rsidR="008D07F7" w:rsidRPr="00F809EB" w:rsidTr="0066528F">
        <w:tc>
          <w:tcPr>
            <w:tcW w:w="10083" w:type="dxa"/>
            <w:gridSpan w:val="7"/>
          </w:tcPr>
          <w:p w:rsidR="00375B03" w:rsidRPr="00F809EB" w:rsidRDefault="00375B03" w:rsidP="00282681">
            <w:pPr>
              <w:tabs>
                <w:tab w:val="left" w:pos="3960"/>
              </w:tabs>
              <w:spacing w:line="276" w:lineRule="auto"/>
              <w:jc w:val="center"/>
              <w:rPr>
                <w:b/>
                <w:sz w:val="28"/>
                <w:szCs w:val="28"/>
                <w:lang w:val="ro-RO"/>
              </w:rPr>
            </w:pPr>
            <w:r w:rsidRPr="00F809EB">
              <w:rPr>
                <w:b/>
                <w:sz w:val="28"/>
                <w:szCs w:val="28"/>
                <w:lang w:val="ro-RO"/>
              </w:rPr>
              <w:t>Secţiunea a 5-a</w:t>
            </w:r>
          </w:p>
          <w:p w:rsidR="00375B03" w:rsidRPr="00F809EB" w:rsidRDefault="00375B03" w:rsidP="00282681">
            <w:pPr>
              <w:tabs>
                <w:tab w:val="left" w:pos="3960"/>
              </w:tabs>
              <w:spacing w:line="276" w:lineRule="auto"/>
              <w:jc w:val="center"/>
              <w:rPr>
                <w:b/>
                <w:sz w:val="28"/>
                <w:szCs w:val="28"/>
                <w:lang w:val="ro-RO"/>
              </w:rPr>
            </w:pPr>
            <w:r w:rsidRPr="00F809EB">
              <w:rPr>
                <w:b/>
                <w:sz w:val="28"/>
                <w:szCs w:val="28"/>
                <w:lang w:val="ro-RO"/>
              </w:rPr>
              <w:t xml:space="preserve">Efectele </w:t>
            </w:r>
            <w:r w:rsidR="00CF2B25" w:rsidRPr="00F809EB">
              <w:rPr>
                <w:b/>
                <w:sz w:val="28"/>
                <w:szCs w:val="28"/>
                <w:lang w:val="ro-RO"/>
              </w:rPr>
              <w:t>prezentului</w:t>
            </w:r>
            <w:r w:rsidRPr="00F809EB">
              <w:rPr>
                <w:b/>
                <w:sz w:val="28"/>
                <w:szCs w:val="28"/>
                <w:lang w:val="ro-RO"/>
              </w:rPr>
              <w:t xml:space="preserve"> act normativ asupra legislaţiei în vigoare</w:t>
            </w:r>
          </w:p>
          <w:p w:rsidR="0045207F" w:rsidRPr="00F809EB" w:rsidRDefault="0045207F" w:rsidP="0066528F">
            <w:pPr>
              <w:tabs>
                <w:tab w:val="left" w:pos="3960"/>
              </w:tabs>
              <w:spacing w:line="276" w:lineRule="auto"/>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autoSpaceDE w:val="0"/>
              <w:autoSpaceDN w:val="0"/>
              <w:adjustRightInd w:val="0"/>
              <w:spacing w:line="276" w:lineRule="auto"/>
              <w:jc w:val="both"/>
              <w:rPr>
                <w:b/>
                <w:sz w:val="28"/>
                <w:szCs w:val="28"/>
                <w:lang w:val="ro-RO"/>
              </w:rPr>
            </w:pPr>
            <w:r w:rsidRPr="00F809EB">
              <w:rPr>
                <w:b/>
                <w:sz w:val="28"/>
                <w:szCs w:val="28"/>
                <w:lang w:val="ro-RO"/>
              </w:rPr>
              <w:t>1. Măsuri normative necesare pentru aplicarea prevederilor proiectului de act normativ (acte normative în vigoare ce vor fi modificate sau abrogate, ca urmare a intrării în vigoare a proiectului de act normativ):</w:t>
            </w:r>
          </w:p>
          <w:p w:rsidR="00375B03" w:rsidRPr="00F809EB" w:rsidRDefault="00375B03" w:rsidP="00282681">
            <w:pPr>
              <w:tabs>
                <w:tab w:val="left" w:pos="3960"/>
              </w:tabs>
              <w:autoSpaceDE w:val="0"/>
              <w:autoSpaceDN w:val="0"/>
              <w:adjustRightInd w:val="0"/>
              <w:spacing w:line="276" w:lineRule="auto"/>
              <w:jc w:val="both"/>
              <w:rPr>
                <w:sz w:val="28"/>
                <w:szCs w:val="28"/>
                <w:lang w:val="ro-RO"/>
              </w:rPr>
            </w:pPr>
            <w:r w:rsidRPr="00F809EB">
              <w:rPr>
                <w:sz w:val="28"/>
                <w:szCs w:val="28"/>
                <w:lang w:val="ro-RO"/>
              </w:rPr>
              <w:t>a) acte normative care se modifică sau se abrogă ca urmare a intrării în vigoare a proiectului de act normativ;</w:t>
            </w:r>
          </w:p>
          <w:p w:rsidR="00375B03" w:rsidRPr="00F809EB" w:rsidRDefault="00375B03" w:rsidP="00282681">
            <w:pPr>
              <w:tabs>
                <w:tab w:val="left" w:pos="3960"/>
              </w:tabs>
              <w:autoSpaceDE w:val="0"/>
              <w:autoSpaceDN w:val="0"/>
              <w:adjustRightInd w:val="0"/>
              <w:spacing w:line="276" w:lineRule="auto"/>
              <w:jc w:val="both"/>
              <w:rPr>
                <w:b/>
                <w:sz w:val="28"/>
                <w:szCs w:val="28"/>
                <w:lang w:val="ro-RO"/>
              </w:rPr>
            </w:pPr>
            <w:r w:rsidRPr="00F809EB">
              <w:rPr>
                <w:sz w:val="28"/>
                <w:szCs w:val="28"/>
                <w:lang w:val="ro-RO"/>
              </w:rPr>
              <w:t>b) acte normative ce urmează a fi elaborate în vederea implementării noilor dispoziţii.</w:t>
            </w:r>
          </w:p>
          <w:p w:rsidR="00375B03" w:rsidRPr="00F809EB" w:rsidRDefault="00CF2B25" w:rsidP="00282681">
            <w:pPr>
              <w:tabs>
                <w:tab w:val="left" w:pos="3960"/>
              </w:tabs>
              <w:spacing w:line="276" w:lineRule="auto"/>
              <w:jc w:val="both"/>
              <w:rPr>
                <w:sz w:val="28"/>
                <w:szCs w:val="28"/>
                <w:lang w:val="ro-RO"/>
              </w:rPr>
            </w:pPr>
            <w:r w:rsidRPr="00F809EB">
              <w:rPr>
                <w:sz w:val="28"/>
                <w:szCs w:val="28"/>
                <w:lang w:val="ro-RO"/>
              </w:rPr>
              <w:lastRenderedPageBreak/>
              <w:t>Actul normativ nu se referă la acest subiect</w:t>
            </w:r>
          </w:p>
          <w:p w:rsidR="006E3D63" w:rsidRPr="00F809EB" w:rsidRDefault="006E3D63"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autoSpaceDE w:val="0"/>
              <w:autoSpaceDN w:val="0"/>
              <w:adjustRightInd w:val="0"/>
              <w:spacing w:line="276" w:lineRule="auto"/>
              <w:jc w:val="both"/>
              <w:rPr>
                <w:b/>
                <w:sz w:val="28"/>
                <w:szCs w:val="28"/>
                <w:lang w:val="ro-RO"/>
              </w:rPr>
            </w:pPr>
            <w:r w:rsidRPr="00F809EB">
              <w:rPr>
                <w:b/>
                <w:sz w:val="28"/>
                <w:szCs w:val="28"/>
                <w:lang w:val="ro-RO"/>
              </w:rPr>
              <w:lastRenderedPageBreak/>
              <w:t>2. Conformitatea proiectului de act normativ cu legislaţia comunitară în cazul proiectelor ce transpun prevederi comunitare:</w:t>
            </w:r>
          </w:p>
          <w:p w:rsidR="00375B03" w:rsidRPr="00F809EB" w:rsidRDefault="00CF2B25" w:rsidP="00282681">
            <w:pPr>
              <w:tabs>
                <w:tab w:val="left" w:pos="3960"/>
              </w:tabs>
              <w:spacing w:line="276" w:lineRule="auto"/>
              <w:jc w:val="both"/>
              <w:rPr>
                <w:sz w:val="28"/>
                <w:szCs w:val="28"/>
                <w:lang w:val="ro-RO"/>
              </w:rPr>
            </w:pPr>
            <w:r w:rsidRPr="00F809EB">
              <w:rPr>
                <w:sz w:val="28"/>
                <w:szCs w:val="28"/>
                <w:lang w:val="ro-RO"/>
              </w:rPr>
              <w:t>Actul normativ nu se referă la acest subiect</w:t>
            </w:r>
          </w:p>
          <w:p w:rsidR="006E3D63" w:rsidRPr="00F809EB" w:rsidRDefault="006E3D63"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autoSpaceDE w:val="0"/>
              <w:autoSpaceDN w:val="0"/>
              <w:adjustRightInd w:val="0"/>
              <w:spacing w:line="276" w:lineRule="auto"/>
              <w:jc w:val="both"/>
              <w:rPr>
                <w:b/>
                <w:sz w:val="28"/>
                <w:szCs w:val="28"/>
                <w:lang w:val="ro-RO"/>
              </w:rPr>
            </w:pPr>
            <w:r w:rsidRPr="00F809EB">
              <w:rPr>
                <w:b/>
                <w:sz w:val="28"/>
                <w:szCs w:val="28"/>
                <w:lang w:val="ro-RO"/>
              </w:rPr>
              <w:t>3. Măsuri normative necesare aplicării directe a actelor normative comunitare</w:t>
            </w:r>
          </w:p>
          <w:p w:rsidR="00375B03" w:rsidRPr="00F809EB" w:rsidRDefault="00CF2B25" w:rsidP="00282681">
            <w:pPr>
              <w:tabs>
                <w:tab w:val="left" w:pos="3960"/>
              </w:tabs>
              <w:spacing w:line="276" w:lineRule="auto"/>
              <w:jc w:val="both"/>
              <w:rPr>
                <w:sz w:val="28"/>
                <w:szCs w:val="28"/>
                <w:lang w:val="ro-RO"/>
              </w:rPr>
            </w:pPr>
            <w:r w:rsidRPr="00F809EB">
              <w:rPr>
                <w:sz w:val="28"/>
                <w:szCs w:val="28"/>
                <w:lang w:val="ro-RO"/>
              </w:rPr>
              <w:t>Actul normativ nu se referă la acest subiect</w:t>
            </w:r>
          </w:p>
          <w:p w:rsidR="006E3D63" w:rsidRPr="00F809EB" w:rsidRDefault="006E3D63"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spacing w:line="276" w:lineRule="auto"/>
              <w:jc w:val="both"/>
              <w:rPr>
                <w:b/>
                <w:sz w:val="28"/>
                <w:szCs w:val="28"/>
                <w:lang w:val="ro-RO"/>
              </w:rPr>
            </w:pPr>
            <w:r w:rsidRPr="00F809EB">
              <w:rPr>
                <w:b/>
                <w:sz w:val="28"/>
                <w:szCs w:val="28"/>
                <w:lang w:val="ro-RO"/>
              </w:rPr>
              <w:t xml:space="preserve">4. Hotărâri ale Curţii de Justiţie a Uniunii Europene </w:t>
            </w:r>
          </w:p>
          <w:p w:rsidR="00375B03" w:rsidRPr="00F809EB" w:rsidRDefault="00CF2B25" w:rsidP="00282681">
            <w:pPr>
              <w:tabs>
                <w:tab w:val="left" w:pos="3960"/>
              </w:tabs>
              <w:spacing w:line="276" w:lineRule="auto"/>
              <w:jc w:val="both"/>
              <w:rPr>
                <w:sz w:val="28"/>
                <w:szCs w:val="28"/>
                <w:lang w:val="ro-RO"/>
              </w:rPr>
            </w:pPr>
            <w:r w:rsidRPr="00F809EB">
              <w:rPr>
                <w:sz w:val="28"/>
                <w:szCs w:val="28"/>
                <w:lang w:val="ro-RO"/>
              </w:rPr>
              <w:t>Actul normativ nu se referă la acest subiect</w:t>
            </w:r>
          </w:p>
          <w:p w:rsidR="006E3D63" w:rsidRPr="00F809EB" w:rsidRDefault="006E3D63"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autoSpaceDE w:val="0"/>
              <w:autoSpaceDN w:val="0"/>
              <w:adjustRightInd w:val="0"/>
              <w:spacing w:line="276" w:lineRule="auto"/>
              <w:jc w:val="both"/>
              <w:rPr>
                <w:b/>
                <w:sz w:val="28"/>
                <w:szCs w:val="28"/>
                <w:lang w:val="ro-RO"/>
              </w:rPr>
            </w:pPr>
            <w:r w:rsidRPr="00F809EB">
              <w:rPr>
                <w:b/>
                <w:sz w:val="28"/>
                <w:szCs w:val="28"/>
                <w:lang w:val="ro-RO"/>
              </w:rPr>
              <w:t>5. Alte acte normative şi/sau documente internaţionale din care decurg angajamente, făcându-se referire la un anume acord, o anume rezoluţie sau recomandare internaţională ori la alt document al unei organizaţii internaţionale:</w:t>
            </w:r>
          </w:p>
          <w:p w:rsidR="00375B03" w:rsidRPr="00F809EB" w:rsidRDefault="00CF2B25" w:rsidP="00282681">
            <w:pPr>
              <w:tabs>
                <w:tab w:val="left" w:pos="3960"/>
              </w:tabs>
              <w:spacing w:line="276" w:lineRule="auto"/>
              <w:jc w:val="both"/>
              <w:rPr>
                <w:sz w:val="28"/>
                <w:szCs w:val="28"/>
                <w:lang w:val="ro-RO"/>
              </w:rPr>
            </w:pPr>
            <w:r w:rsidRPr="00F809EB">
              <w:rPr>
                <w:sz w:val="28"/>
                <w:szCs w:val="28"/>
                <w:lang w:val="ro-RO"/>
              </w:rPr>
              <w:t>Actul normativ nu se referă la acest subiect</w:t>
            </w:r>
          </w:p>
          <w:p w:rsidR="006E3D63" w:rsidRPr="00F809EB" w:rsidRDefault="006E3D63"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6E3D63" w:rsidRPr="00F809EB" w:rsidRDefault="00375B03" w:rsidP="000A541A">
            <w:pPr>
              <w:tabs>
                <w:tab w:val="left" w:pos="3960"/>
              </w:tabs>
              <w:spacing w:line="276" w:lineRule="auto"/>
              <w:jc w:val="both"/>
              <w:rPr>
                <w:b/>
                <w:sz w:val="28"/>
                <w:szCs w:val="28"/>
                <w:lang w:val="ro-RO"/>
              </w:rPr>
            </w:pPr>
            <w:r w:rsidRPr="00F809EB">
              <w:rPr>
                <w:b/>
                <w:sz w:val="28"/>
                <w:szCs w:val="28"/>
                <w:lang w:val="ro-RO"/>
              </w:rPr>
              <w:t>6. Alte informaţii</w:t>
            </w:r>
          </w:p>
          <w:p w:rsidR="00BC326D" w:rsidRPr="00F809EB" w:rsidRDefault="00BC326D" w:rsidP="000A541A">
            <w:pPr>
              <w:tabs>
                <w:tab w:val="left" w:pos="3960"/>
              </w:tabs>
              <w:spacing w:line="276" w:lineRule="auto"/>
              <w:jc w:val="both"/>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spacing w:line="276" w:lineRule="auto"/>
              <w:jc w:val="center"/>
              <w:rPr>
                <w:b/>
                <w:sz w:val="28"/>
                <w:szCs w:val="28"/>
                <w:lang w:val="ro-RO"/>
              </w:rPr>
            </w:pPr>
            <w:r w:rsidRPr="00F809EB">
              <w:rPr>
                <w:b/>
                <w:sz w:val="28"/>
                <w:szCs w:val="28"/>
                <w:lang w:val="ro-RO"/>
              </w:rPr>
              <w:t>Secţiunea a 6-a</w:t>
            </w:r>
          </w:p>
          <w:p w:rsidR="0045207F" w:rsidRPr="00F809EB" w:rsidRDefault="00375B03" w:rsidP="00282681">
            <w:pPr>
              <w:tabs>
                <w:tab w:val="left" w:pos="3960"/>
              </w:tabs>
              <w:spacing w:line="276" w:lineRule="auto"/>
              <w:rPr>
                <w:b/>
                <w:sz w:val="28"/>
                <w:szCs w:val="28"/>
                <w:lang w:val="ro-RO"/>
              </w:rPr>
            </w:pPr>
            <w:r w:rsidRPr="00F809EB">
              <w:rPr>
                <w:b/>
                <w:sz w:val="28"/>
                <w:szCs w:val="28"/>
                <w:lang w:val="ro-RO"/>
              </w:rPr>
              <w:t xml:space="preserve">Consultările efectuate în vederea elaborării </w:t>
            </w:r>
            <w:r w:rsidR="00CF2B25" w:rsidRPr="00F809EB">
              <w:rPr>
                <w:b/>
                <w:sz w:val="28"/>
                <w:szCs w:val="28"/>
                <w:lang w:val="ro-RO"/>
              </w:rPr>
              <w:t>prezentului</w:t>
            </w:r>
            <w:r w:rsidRPr="00F809EB">
              <w:rPr>
                <w:b/>
                <w:sz w:val="28"/>
                <w:szCs w:val="28"/>
                <w:lang w:val="ro-RO"/>
              </w:rPr>
              <w:t xml:space="preserve"> act normativ</w:t>
            </w:r>
          </w:p>
          <w:p w:rsidR="00FA0D4C" w:rsidRPr="00F809EB" w:rsidRDefault="00FA0D4C" w:rsidP="00282681">
            <w:pPr>
              <w:tabs>
                <w:tab w:val="left" w:pos="3960"/>
              </w:tabs>
              <w:spacing w:line="276" w:lineRule="auto"/>
              <w:rPr>
                <w:b/>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spacing w:line="276" w:lineRule="auto"/>
              <w:jc w:val="both"/>
              <w:rPr>
                <w:b/>
                <w:bCs/>
                <w:sz w:val="28"/>
                <w:szCs w:val="28"/>
                <w:lang w:val="ro-RO"/>
              </w:rPr>
            </w:pPr>
            <w:r w:rsidRPr="00F809EB">
              <w:rPr>
                <w:b/>
                <w:sz w:val="28"/>
                <w:szCs w:val="28"/>
                <w:lang w:val="ro-RO"/>
              </w:rPr>
              <w:t>1. Informaţii privind procesul de consultare cu organizaţiile neguvernamentale, institute de cercetare şi alte organisme implicate</w:t>
            </w:r>
          </w:p>
          <w:p w:rsidR="00375B03" w:rsidRPr="00F809EB" w:rsidRDefault="00B13F7D" w:rsidP="00282681">
            <w:pPr>
              <w:tabs>
                <w:tab w:val="left" w:pos="3960"/>
              </w:tabs>
              <w:spacing w:line="276" w:lineRule="auto"/>
              <w:jc w:val="both"/>
              <w:rPr>
                <w:sz w:val="28"/>
                <w:szCs w:val="28"/>
                <w:lang w:val="ro-RO"/>
              </w:rPr>
            </w:pPr>
            <w:r w:rsidRPr="00F809EB">
              <w:rPr>
                <w:sz w:val="28"/>
                <w:szCs w:val="28"/>
                <w:lang w:val="ro-RO"/>
              </w:rPr>
              <w:t>Actul normativ nu se referă la acest subiect.</w:t>
            </w:r>
          </w:p>
          <w:p w:rsidR="003A646F" w:rsidRPr="00F809EB" w:rsidRDefault="003A646F"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spacing w:line="276" w:lineRule="auto"/>
              <w:jc w:val="both"/>
              <w:rPr>
                <w:b/>
                <w:bCs/>
                <w:sz w:val="28"/>
                <w:szCs w:val="28"/>
                <w:lang w:val="ro-RO"/>
              </w:rPr>
            </w:pPr>
            <w:r w:rsidRPr="00F809EB">
              <w:rPr>
                <w:b/>
                <w:sz w:val="28"/>
                <w:szCs w:val="28"/>
                <w:lang w:val="ro-RO"/>
              </w:rPr>
              <w:t xml:space="preserve">2. Fundamentarea alegerii organizaţiilor cu care a avut loc consultarea precum </w:t>
            </w:r>
            <w:r w:rsidRPr="00F809EB">
              <w:rPr>
                <w:b/>
                <w:bCs/>
                <w:sz w:val="28"/>
                <w:szCs w:val="28"/>
                <w:lang w:val="ro-RO"/>
              </w:rPr>
              <w:t>şi a modului în care activitatea acestor organizaţii este legată de obiectul proiectului de act normativ</w:t>
            </w:r>
          </w:p>
          <w:p w:rsidR="003A646F" w:rsidRPr="00F809EB" w:rsidRDefault="00CF2B25" w:rsidP="00282681">
            <w:pPr>
              <w:tabs>
                <w:tab w:val="left" w:pos="3960"/>
              </w:tabs>
              <w:spacing w:line="276" w:lineRule="auto"/>
              <w:jc w:val="both"/>
              <w:rPr>
                <w:sz w:val="28"/>
                <w:szCs w:val="28"/>
                <w:lang w:val="ro-RO"/>
              </w:rPr>
            </w:pPr>
            <w:r w:rsidRPr="00F809EB">
              <w:rPr>
                <w:sz w:val="28"/>
                <w:szCs w:val="28"/>
                <w:lang w:val="ro-RO"/>
              </w:rPr>
              <w:t>Actul normativ nu se referă la acest subiect</w:t>
            </w:r>
            <w:r w:rsidR="008552EA" w:rsidRPr="00F809EB">
              <w:rPr>
                <w:sz w:val="28"/>
                <w:szCs w:val="28"/>
                <w:lang w:val="ro-RO"/>
              </w:rPr>
              <w:t>.</w:t>
            </w:r>
          </w:p>
          <w:p w:rsidR="00FA0D4C" w:rsidRPr="00F809EB" w:rsidRDefault="00FA0D4C"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BC326D" w:rsidRPr="00F809EB" w:rsidRDefault="00BC326D" w:rsidP="00282681">
            <w:pPr>
              <w:tabs>
                <w:tab w:val="left" w:pos="3960"/>
              </w:tabs>
              <w:spacing w:line="276" w:lineRule="auto"/>
              <w:jc w:val="both"/>
              <w:rPr>
                <w:b/>
                <w:sz w:val="28"/>
                <w:szCs w:val="28"/>
                <w:lang w:val="ro-RO"/>
              </w:rPr>
            </w:pPr>
          </w:p>
          <w:p w:rsidR="00375B03" w:rsidRPr="00F809EB" w:rsidRDefault="00375B03" w:rsidP="00282681">
            <w:pPr>
              <w:tabs>
                <w:tab w:val="left" w:pos="3960"/>
              </w:tabs>
              <w:spacing w:line="276" w:lineRule="auto"/>
              <w:jc w:val="both"/>
              <w:rPr>
                <w:b/>
                <w:bCs/>
                <w:sz w:val="28"/>
                <w:szCs w:val="28"/>
                <w:lang w:val="ro-RO"/>
              </w:rPr>
            </w:pPr>
            <w:r w:rsidRPr="00F809EB">
              <w:rPr>
                <w:b/>
                <w:sz w:val="28"/>
                <w:szCs w:val="28"/>
                <w:lang w:val="ro-RO"/>
              </w:rPr>
              <w:t xml:space="preserve">3. Consultările organizate cu autorităţile </w:t>
            </w:r>
            <w:r w:rsidRPr="00F809EB">
              <w:rPr>
                <w:b/>
                <w:bCs/>
                <w:sz w:val="28"/>
                <w:szCs w:val="28"/>
                <w:lang w:val="ro-RO"/>
              </w:rPr>
              <w:t xml:space="preserve">administraţiei </w:t>
            </w:r>
            <w:r w:rsidRPr="00F809EB">
              <w:rPr>
                <w:b/>
                <w:sz w:val="28"/>
                <w:szCs w:val="28"/>
                <w:lang w:val="ro-RO"/>
              </w:rPr>
              <w:t xml:space="preserve">publice locale, în situaţia în care proiectul de act normativ are ca obiect activităţi ale acestor autorităţi, în condiţiile Hotărârii Guvernului nr.521/2005 </w:t>
            </w:r>
            <w:r w:rsidRPr="00F809EB">
              <w:rPr>
                <w:b/>
                <w:bCs/>
                <w:sz w:val="28"/>
                <w:szCs w:val="28"/>
                <w:lang w:val="ro-RO"/>
              </w:rPr>
              <w:t>privind procedura de consultare a structurilor asociative ale autorităţilor administraţiei publice locale la elaborarea proiectelor de acte normative</w:t>
            </w:r>
          </w:p>
          <w:p w:rsidR="003A646F" w:rsidRPr="00F809EB" w:rsidRDefault="00CF2B25" w:rsidP="00282681">
            <w:pPr>
              <w:tabs>
                <w:tab w:val="left" w:pos="3960"/>
              </w:tabs>
              <w:spacing w:line="276" w:lineRule="auto"/>
              <w:jc w:val="both"/>
              <w:rPr>
                <w:sz w:val="28"/>
                <w:szCs w:val="28"/>
                <w:lang w:val="ro-RO"/>
              </w:rPr>
            </w:pPr>
            <w:r w:rsidRPr="00F809EB">
              <w:rPr>
                <w:sz w:val="28"/>
                <w:szCs w:val="28"/>
                <w:lang w:val="ro-RO"/>
              </w:rPr>
              <w:t>Actul normativ nu se referă la acest subiect</w:t>
            </w:r>
            <w:r w:rsidR="008552EA" w:rsidRPr="00F809EB">
              <w:rPr>
                <w:sz w:val="28"/>
                <w:szCs w:val="28"/>
                <w:lang w:val="ro-RO"/>
              </w:rPr>
              <w:t>.</w:t>
            </w:r>
          </w:p>
          <w:p w:rsidR="00FA0D4C" w:rsidRPr="00F809EB" w:rsidRDefault="00FA0D4C"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BC326D" w:rsidRPr="00F809EB" w:rsidRDefault="00BC326D" w:rsidP="00282681">
            <w:pPr>
              <w:tabs>
                <w:tab w:val="left" w:pos="3960"/>
              </w:tabs>
              <w:spacing w:line="276" w:lineRule="auto"/>
              <w:jc w:val="both"/>
              <w:rPr>
                <w:b/>
                <w:sz w:val="28"/>
                <w:szCs w:val="28"/>
                <w:lang w:val="ro-RO"/>
              </w:rPr>
            </w:pPr>
          </w:p>
          <w:p w:rsidR="00375B03" w:rsidRPr="00F809EB" w:rsidRDefault="00375B03" w:rsidP="00282681">
            <w:pPr>
              <w:tabs>
                <w:tab w:val="left" w:pos="3960"/>
              </w:tabs>
              <w:spacing w:line="276" w:lineRule="auto"/>
              <w:jc w:val="both"/>
              <w:rPr>
                <w:b/>
                <w:sz w:val="28"/>
                <w:szCs w:val="28"/>
                <w:lang w:val="ro-RO"/>
              </w:rPr>
            </w:pPr>
            <w:r w:rsidRPr="00F809EB">
              <w:rPr>
                <w:b/>
                <w:sz w:val="28"/>
                <w:szCs w:val="28"/>
                <w:lang w:val="ro-RO"/>
              </w:rPr>
              <w:lastRenderedPageBreak/>
              <w:t>4. Consultările desfăşurate în cadrul consiliilor interministeriale în conformitate cu prevederile Hotărârii Guvernului nr.750/2005 privind constituirea consiliilor interministeriale permanente</w:t>
            </w:r>
          </w:p>
          <w:p w:rsidR="00CF2B25" w:rsidRPr="00F809EB" w:rsidRDefault="00CF2B25" w:rsidP="00282681">
            <w:pPr>
              <w:tabs>
                <w:tab w:val="left" w:pos="3960"/>
              </w:tabs>
              <w:spacing w:line="276" w:lineRule="auto"/>
              <w:jc w:val="both"/>
              <w:rPr>
                <w:sz w:val="28"/>
                <w:szCs w:val="28"/>
                <w:lang w:val="ro-RO"/>
              </w:rPr>
            </w:pPr>
            <w:r w:rsidRPr="00F809EB">
              <w:rPr>
                <w:sz w:val="28"/>
                <w:szCs w:val="28"/>
                <w:lang w:val="ro-RO"/>
              </w:rPr>
              <w:t>Actul normativ nu se referă la acest subiect</w:t>
            </w:r>
          </w:p>
          <w:p w:rsidR="00243BA0" w:rsidRPr="00F809EB" w:rsidRDefault="00243BA0"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autoSpaceDE w:val="0"/>
              <w:autoSpaceDN w:val="0"/>
              <w:adjustRightInd w:val="0"/>
              <w:spacing w:line="276" w:lineRule="auto"/>
              <w:jc w:val="both"/>
              <w:rPr>
                <w:b/>
                <w:sz w:val="28"/>
                <w:szCs w:val="28"/>
                <w:lang w:val="ro-RO"/>
              </w:rPr>
            </w:pPr>
            <w:r w:rsidRPr="00F809EB">
              <w:rPr>
                <w:b/>
                <w:sz w:val="28"/>
                <w:szCs w:val="28"/>
                <w:lang w:val="ro-RO"/>
              </w:rPr>
              <w:lastRenderedPageBreak/>
              <w:t>5.</w:t>
            </w:r>
            <w:r w:rsidRPr="00F809EB">
              <w:rPr>
                <w:b/>
                <w:bCs/>
                <w:sz w:val="28"/>
                <w:szCs w:val="28"/>
                <w:lang w:val="ro-RO"/>
              </w:rPr>
              <w:t xml:space="preserve"> Informaţii privind avizarea de către</w:t>
            </w:r>
            <w:r w:rsidRPr="00F809EB">
              <w:rPr>
                <w:b/>
                <w:sz w:val="28"/>
                <w:szCs w:val="28"/>
                <w:lang w:val="ro-RO"/>
              </w:rPr>
              <w:t>:</w:t>
            </w:r>
          </w:p>
          <w:p w:rsidR="00375B03" w:rsidRPr="00F809EB" w:rsidRDefault="00375B03" w:rsidP="00282681">
            <w:pPr>
              <w:tabs>
                <w:tab w:val="left" w:pos="3960"/>
                <w:tab w:val="left" w:pos="6195"/>
              </w:tabs>
              <w:autoSpaceDE w:val="0"/>
              <w:autoSpaceDN w:val="0"/>
              <w:adjustRightInd w:val="0"/>
              <w:spacing w:line="276" w:lineRule="auto"/>
              <w:jc w:val="both"/>
              <w:rPr>
                <w:b/>
                <w:sz w:val="28"/>
                <w:szCs w:val="28"/>
                <w:lang w:val="ro-RO"/>
              </w:rPr>
            </w:pPr>
            <w:r w:rsidRPr="00F809EB">
              <w:rPr>
                <w:b/>
                <w:sz w:val="28"/>
                <w:szCs w:val="28"/>
                <w:lang w:val="ro-RO"/>
              </w:rPr>
              <w:t>a) Consiliul Legislativ</w:t>
            </w:r>
            <w:r w:rsidR="00903586" w:rsidRPr="00F809EB">
              <w:rPr>
                <w:b/>
                <w:sz w:val="28"/>
                <w:szCs w:val="28"/>
                <w:lang w:val="ro-RO"/>
              </w:rPr>
              <w:t xml:space="preserve"> – </w:t>
            </w:r>
            <w:r w:rsidR="00903586" w:rsidRPr="00F809EB">
              <w:rPr>
                <w:sz w:val="28"/>
                <w:szCs w:val="28"/>
                <w:lang w:val="ro-RO"/>
              </w:rPr>
              <w:t>Se avizează</w:t>
            </w:r>
            <w:r w:rsidR="00903586" w:rsidRPr="00F809EB">
              <w:rPr>
                <w:b/>
                <w:sz w:val="28"/>
                <w:szCs w:val="28"/>
                <w:lang w:val="ro-RO"/>
              </w:rPr>
              <w:t>.</w:t>
            </w:r>
            <w:r w:rsidRPr="00F809EB">
              <w:rPr>
                <w:b/>
                <w:sz w:val="28"/>
                <w:szCs w:val="28"/>
                <w:lang w:val="ro-RO"/>
              </w:rPr>
              <w:tab/>
            </w:r>
          </w:p>
          <w:p w:rsidR="00375B03" w:rsidRPr="00F809EB" w:rsidRDefault="00375B03" w:rsidP="00282681">
            <w:pPr>
              <w:tabs>
                <w:tab w:val="left" w:pos="3960"/>
              </w:tabs>
              <w:autoSpaceDE w:val="0"/>
              <w:autoSpaceDN w:val="0"/>
              <w:adjustRightInd w:val="0"/>
              <w:spacing w:line="276" w:lineRule="auto"/>
              <w:jc w:val="both"/>
              <w:rPr>
                <w:b/>
                <w:sz w:val="28"/>
                <w:szCs w:val="28"/>
                <w:lang w:val="ro-RO"/>
              </w:rPr>
            </w:pPr>
            <w:r w:rsidRPr="00F809EB">
              <w:rPr>
                <w:b/>
                <w:sz w:val="28"/>
                <w:szCs w:val="28"/>
                <w:lang w:val="ro-RO"/>
              </w:rPr>
              <w:t>b) Consiliul Suprem de Apărare a Ţării</w:t>
            </w:r>
            <w:r w:rsidR="00903586" w:rsidRPr="00F809EB">
              <w:rPr>
                <w:b/>
                <w:sz w:val="28"/>
                <w:szCs w:val="28"/>
                <w:lang w:val="ro-RO"/>
              </w:rPr>
              <w:t xml:space="preserve"> – </w:t>
            </w:r>
            <w:r w:rsidR="00903586" w:rsidRPr="00F809EB">
              <w:rPr>
                <w:sz w:val="28"/>
                <w:szCs w:val="28"/>
                <w:lang w:val="ro-RO"/>
              </w:rPr>
              <w:t>Nu este cazul.</w:t>
            </w:r>
          </w:p>
          <w:p w:rsidR="00375B03" w:rsidRPr="00F809EB" w:rsidRDefault="00375B03" w:rsidP="00282681">
            <w:pPr>
              <w:tabs>
                <w:tab w:val="left" w:pos="3960"/>
              </w:tabs>
              <w:autoSpaceDE w:val="0"/>
              <w:autoSpaceDN w:val="0"/>
              <w:adjustRightInd w:val="0"/>
              <w:spacing w:line="276" w:lineRule="auto"/>
              <w:jc w:val="both"/>
              <w:rPr>
                <w:sz w:val="28"/>
                <w:szCs w:val="28"/>
                <w:lang w:val="ro-RO"/>
              </w:rPr>
            </w:pPr>
            <w:r w:rsidRPr="00F809EB">
              <w:rPr>
                <w:b/>
                <w:sz w:val="28"/>
                <w:szCs w:val="28"/>
                <w:lang w:val="ro-RO"/>
              </w:rPr>
              <w:t>c) Consiliul Economic şi Social</w:t>
            </w:r>
            <w:r w:rsidR="00903586" w:rsidRPr="00F809EB">
              <w:rPr>
                <w:b/>
                <w:sz w:val="28"/>
                <w:szCs w:val="28"/>
                <w:lang w:val="ro-RO"/>
              </w:rPr>
              <w:t xml:space="preserve"> – </w:t>
            </w:r>
            <w:r w:rsidR="00903586" w:rsidRPr="00F809EB">
              <w:rPr>
                <w:sz w:val="28"/>
                <w:szCs w:val="28"/>
                <w:lang w:val="ro-RO"/>
              </w:rPr>
              <w:t>Proiectul a fost transmis la CES în data de 6 ianuarie 2020.</w:t>
            </w:r>
          </w:p>
          <w:p w:rsidR="00375B03" w:rsidRPr="00F809EB" w:rsidRDefault="00375B03" w:rsidP="00282681">
            <w:pPr>
              <w:tabs>
                <w:tab w:val="left" w:pos="3960"/>
              </w:tabs>
              <w:autoSpaceDE w:val="0"/>
              <w:autoSpaceDN w:val="0"/>
              <w:adjustRightInd w:val="0"/>
              <w:spacing w:line="276" w:lineRule="auto"/>
              <w:jc w:val="both"/>
              <w:rPr>
                <w:b/>
                <w:sz w:val="28"/>
                <w:szCs w:val="28"/>
                <w:lang w:val="ro-RO"/>
              </w:rPr>
            </w:pPr>
            <w:r w:rsidRPr="00F809EB">
              <w:rPr>
                <w:b/>
                <w:sz w:val="28"/>
                <w:szCs w:val="28"/>
                <w:lang w:val="ro-RO"/>
              </w:rPr>
              <w:t xml:space="preserve">d) Consiliul Concurenţei </w:t>
            </w:r>
            <w:r w:rsidR="00903586" w:rsidRPr="00F809EB">
              <w:rPr>
                <w:b/>
                <w:sz w:val="28"/>
                <w:szCs w:val="28"/>
                <w:lang w:val="ro-RO"/>
              </w:rPr>
              <w:t xml:space="preserve">– </w:t>
            </w:r>
            <w:r w:rsidR="00903586" w:rsidRPr="00F809EB">
              <w:rPr>
                <w:sz w:val="28"/>
                <w:szCs w:val="28"/>
                <w:lang w:val="ro-RO"/>
              </w:rPr>
              <w:t>Nu este cazul.</w:t>
            </w:r>
          </w:p>
          <w:p w:rsidR="00FA0D4C" w:rsidRPr="00F809EB" w:rsidRDefault="00375B03" w:rsidP="000A541A">
            <w:pPr>
              <w:tabs>
                <w:tab w:val="left" w:pos="3960"/>
              </w:tabs>
              <w:spacing w:line="276" w:lineRule="auto"/>
              <w:jc w:val="both"/>
              <w:rPr>
                <w:b/>
                <w:sz w:val="28"/>
                <w:szCs w:val="28"/>
                <w:lang w:val="ro-RO"/>
              </w:rPr>
            </w:pPr>
            <w:r w:rsidRPr="00F809EB">
              <w:rPr>
                <w:b/>
                <w:sz w:val="28"/>
                <w:szCs w:val="28"/>
                <w:lang w:val="ro-RO"/>
              </w:rPr>
              <w:t>e) Curtea de Conturi</w:t>
            </w:r>
            <w:r w:rsidR="00903586" w:rsidRPr="00F809EB">
              <w:rPr>
                <w:b/>
                <w:sz w:val="28"/>
                <w:szCs w:val="28"/>
                <w:lang w:val="ro-RO"/>
              </w:rPr>
              <w:t xml:space="preserve"> – </w:t>
            </w:r>
            <w:r w:rsidR="00903586" w:rsidRPr="00F809EB">
              <w:rPr>
                <w:sz w:val="28"/>
                <w:szCs w:val="28"/>
                <w:lang w:val="ro-RO"/>
              </w:rPr>
              <w:t>Nu este cazul</w:t>
            </w:r>
            <w:r w:rsidR="00903586" w:rsidRPr="00F809EB">
              <w:rPr>
                <w:b/>
                <w:sz w:val="28"/>
                <w:szCs w:val="28"/>
                <w:lang w:val="ro-RO"/>
              </w:rPr>
              <w:t>.</w:t>
            </w:r>
          </w:p>
        </w:tc>
      </w:tr>
      <w:tr w:rsidR="008D07F7" w:rsidRPr="00F809EB" w:rsidTr="0066528F">
        <w:tc>
          <w:tcPr>
            <w:tcW w:w="10083" w:type="dxa"/>
            <w:gridSpan w:val="7"/>
          </w:tcPr>
          <w:p w:rsidR="00BC326D" w:rsidRPr="00F809EB" w:rsidRDefault="00BC326D" w:rsidP="00282681">
            <w:pPr>
              <w:tabs>
                <w:tab w:val="left" w:pos="3960"/>
              </w:tabs>
              <w:spacing w:line="276" w:lineRule="auto"/>
              <w:jc w:val="both"/>
              <w:rPr>
                <w:b/>
                <w:sz w:val="28"/>
                <w:szCs w:val="28"/>
                <w:lang w:val="ro-RO"/>
              </w:rPr>
            </w:pPr>
          </w:p>
          <w:p w:rsidR="00375B03" w:rsidRPr="00F809EB" w:rsidRDefault="00375B03" w:rsidP="00282681">
            <w:pPr>
              <w:tabs>
                <w:tab w:val="left" w:pos="3960"/>
              </w:tabs>
              <w:spacing w:line="276" w:lineRule="auto"/>
              <w:jc w:val="both"/>
              <w:rPr>
                <w:b/>
                <w:sz w:val="28"/>
                <w:szCs w:val="28"/>
                <w:lang w:val="ro-RO"/>
              </w:rPr>
            </w:pPr>
            <w:r w:rsidRPr="00F809EB">
              <w:rPr>
                <w:b/>
                <w:sz w:val="28"/>
                <w:szCs w:val="28"/>
                <w:lang w:val="ro-RO"/>
              </w:rPr>
              <w:t>6. Alte informaţii</w:t>
            </w:r>
          </w:p>
          <w:p w:rsidR="00BC326D" w:rsidRPr="00F809EB" w:rsidRDefault="00BC326D"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243BA0" w:rsidRPr="00F809EB" w:rsidRDefault="00243BA0" w:rsidP="00282681">
            <w:pPr>
              <w:tabs>
                <w:tab w:val="left" w:pos="3960"/>
              </w:tabs>
              <w:spacing w:line="276" w:lineRule="auto"/>
              <w:jc w:val="center"/>
              <w:rPr>
                <w:b/>
                <w:sz w:val="28"/>
                <w:szCs w:val="28"/>
                <w:lang w:val="ro-RO"/>
              </w:rPr>
            </w:pPr>
          </w:p>
          <w:p w:rsidR="00375B03" w:rsidRPr="00F809EB" w:rsidRDefault="00375B03" w:rsidP="00282681">
            <w:pPr>
              <w:tabs>
                <w:tab w:val="left" w:pos="3960"/>
              </w:tabs>
              <w:spacing w:line="276" w:lineRule="auto"/>
              <w:jc w:val="center"/>
              <w:rPr>
                <w:b/>
                <w:sz w:val="28"/>
                <w:szCs w:val="28"/>
                <w:lang w:val="ro-RO"/>
              </w:rPr>
            </w:pPr>
            <w:r w:rsidRPr="00F809EB">
              <w:rPr>
                <w:b/>
                <w:sz w:val="28"/>
                <w:szCs w:val="28"/>
                <w:lang w:val="ro-RO"/>
              </w:rPr>
              <w:t>Secţiunea a 7-a</w:t>
            </w:r>
          </w:p>
          <w:p w:rsidR="00375B03" w:rsidRPr="00F809EB" w:rsidRDefault="00375B03" w:rsidP="00282681">
            <w:pPr>
              <w:tabs>
                <w:tab w:val="left" w:pos="3960"/>
              </w:tabs>
              <w:spacing w:line="276" w:lineRule="auto"/>
              <w:jc w:val="center"/>
              <w:rPr>
                <w:b/>
                <w:sz w:val="28"/>
                <w:szCs w:val="28"/>
                <w:lang w:val="ro-RO"/>
              </w:rPr>
            </w:pPr>
            <w:r w:rsidRPr="00F809EB">
              <w:rPr>
                <w:b/>
                <w:sz w:val="28"/>
                <w:szCs w:val="28"/>
                <w:lang w:val="ro-RO"/>
              </w:rPr>
              <w:t xml:space="preserve">Activităţi de informare publică privind elaborarea </w:t>
            </w:r>
          </w:p>
          <w:p w:rsidR="0045207F" w:rsidRPr="00F809EB" w:rsidRDefault="00375B03" w:rsidP="00282681">
            <w:pPr>
              <w:tabs>
                <w:tab w:val="left" w:pos="3960"/>
              </w:tabs>
              <w:spacing w:line="276" w:lineRule="auto"/>
              <w:jc w:val="center"/>
              <w:rPr>
                <w:b/>
                <w:sz w:val="28"/>
                <w:szCs w:val="28"/>
                <w:lang w:val="ro-RO"/>
              </w:rPr>
            </w:pPr>
            <w:r w:rsidRPr="00F809EB">
              <w:rPr>
                <w:b/>
                <w:sz w:val="28"/>
                <w:szCs w:val="28"/>
                <w:lang w:val="ro-RO"/>
              </w:rPr>
              <w:t xml:space="preserve">şi implementarea </w:t>
            </w:r>
            <w:r w:rsidR="00CF2B25" w:rsidRPr="00F809EB">
              <w:rPr>
                <w:b/>
                <w:sz w:val="28"/>
                <w:szCs w:val="28"/>
                <w:lang w:val="ro-RO"/>
              </w:rPr>
              <w:t>prezentului</w:t>
            </w:r>
            <w:r w:rsidR="00B80462" w:rsidRPr="00F809EB">
              <w:rPr>
                <w:b/>
                <w:sz w:val="28"/>
                <w:szCs w:val="28"/>
                <w:lang w:val="ro-RO"/>
              </w:rPr>
              <w:t xml:space="preserve"> act normativ</w:t>
            </w:r>
          </w:p>
          <w:p w:rsidR="00243BA0" w:rsidRPr="00F809EB" w:rsidRDefault="00243BA0" w:rsidP="00282681">
            <w:pPr>
              <w:tabs>
                <w:tab w:val="left" w:pos="3960"/>
              </w:tabs>
              <w:spacing w:line="276" w:lineRule="auto"/>
              <w:jc w:val="center"/>
              <w:rPr>
                <w:b/>
                <w:sz w:val="28"/>
                <w:szCs w:val="28"/>
                <w:lang w:val="ro-RO"/>
              </w:rPr>
            </w:pPr>
          </w:p>
        </w:tc>
      </w:tr>
      <w:tr w:rsidR="008D07F7" w:rsidRPr="00F809EB" w:rsidTr="0066528F">
        <w:tc>
          <w:tcPr>
            <w:tcW w:w="10083" w:type="dxa"/>
            <w:gridSpan w:val="7"/>
          </w:tcPr>
          <w:p w:rsidR="0066528F" w:rsidRPr="00F809EB" w:rsidRDefault="0066528F" w:rsidP="00282681">
            <w:pPr>
              <w:tabs>
                <w:tab w:val="left" w:pos="3960"/>
              </w:tabs>
              <w:spacing w:line="276" w:lineRule="auto"/>
              <w:jc w:val="both"/>
              <w:rPr>
                <w:b/>
                <w:sz w:val="28"/>
                <w:szCs w:val="28"/>
                <w:lang w:val="ro-RO"/>
              </w:rPr>
            </w:pPr>
          </w:p>
          <w:p w:rsidR="00375B03" w:rsidRPr="00F809EB" w:rsidRDefault="00375B03" w:rsidP="00282681">
            <w:pPr>
              <w:tabs>
                <w:tab w:val="left" w:pos="3960"/>
              </w:tabs>
              <w:spacing w:line="276" w:lineRule="auto"/>
              <w:jc w:val="both"/>
              <w:rPr>
                <w:b/>
                <w:sz w:val="28"/>
                <w:szCs w:val="28"/>
                <w:lang w:val="ro-RO"/>
              </w:rPr>
            </w:pPr>
            <w:r w:rsidRPr="00F809EB">
              <w:rPr>
                <w:b/>
                <w:sz w:val="28"/>
                <w:szCs w:val="28"/>
                <w:lang w:val="ro-RO"/>
              </w:rPr>
              <w:t>1. Informarea societăţii civile cu privire la necesitatea elaborării proiectului de act normativ</w:t>
            </w:r>
          </w:p>
          <w:p w:rsidR="00375B03" w:rsidRPr="00F809EB" w:rsidRDefault="00903586" w:rsidP="00282681">
            <w:pPr>
              <w:tabs>
                <w:tab w:val="left" w:pos="3960"/>
              </w:tabs>
              <w:spacing w:line="276" w:lineRule="auto"/>
              <w:jc w:val="both"/>
              <w:rPr>
                <w:sz w:val="28"/>
                <w:szCs w:val="28"/>
                <w:lang w:val="ro-RO"/>
              </w:rPr>
            </w:pPr>
            <w:r w:rsidRPr="00F809EB">
              <w:rPr>
                <w:bCs/>
                <w:sz w:val="28"/>
                <w:szCs w:val="28"/>
              </w:rPr>
              <w:t>Proiectul de act normativ a fost publicat pe site-ul Ministerului Finanţelor Publice în data de 6 ianuarie 2020.</w:t>
            </w:r>
          </w:p>
        </w:tc>
      </w:tr>
      <w:tr w:rsidR="008D07F7" w:rsidRPr="00F809EB" w:rsidTr="0066528F">
        <w:tc>
          <w:tcPr>
            <w:tcW w:w="10083" w:type="dxa"/>
            <w:gridSpan w:val="7"/>
          </w:tcPr>
          <w:p w:rsidR="0066528F" w:rsidRPr="00F809EB" w:rsidRDefault="0066528F" w:rsidP="00282681">
            <w:pPr>
              <w:tabs>
                <w:tab w:val="left" w:pos="3960"/>
              </w:tabs>
              <w:spacing w:line="276" w:lineRule="auto"/>
              <w:jc w:val="both"/>
              <w:rPr>
                <w:b/>
                <w:sz w:val="28"/>
                <w:szCs w:val="28"/>
                <w:lang w:val="ro-RO"/>
              </w:rPr>
            </w:pPr>
          </w:p>
          <w:p w:rsidR="00375B03" w:rsidRPr="00F809EB" w:rsidRDefault="00375B03" w:rsidP="00282681">
            <w:pPr>
              <w:tabs>
                <w:tab w:val="left" w:pos="3960"/>
              </w:tabs>
              <w:spacing w:line="276" w:lineRule="auto"/>
              <w:jc w:val="both"/>
              <w:rPr>
                <w:b/>
                <w:sz w:val="28"/>
                <w:szCs w:val="28"/>
                <w:lang w:val="ro-RO"/>
              </w:rPr>
            </w:pPr>
            <w:r w:rsidRPr="00F809EB">
              <w:rPr>
                <w:b/>
                <w:sz w:val="28"/>
                <w:szCs w:val="28"/>
                <w:lang w:val="ro-RO"/>
              </w:rPr>
              <w:t xml:space="preserve">2. Informarea societăţii civile cu privire la eventualul impact asupra mediului în urma implementării proiectului de act normativ, precum şi efectele asupra sănătăţii şi securităţii cetăţenilor sau diversităţii biologice </w:t>
            </w:r>
          </w:p>
          <w:p w:rsidR="00CF2B25" w:rsidRPr="00F809EB" w:rsidRDefault="00CF2B25" w:rsidP="00282681">
            <w:pPr>
              <w:tabs>
                <w:tab w:val="left" w:pos="3960"/>
              </w:tabs>
              <w:spacing w:line="276" w:lineRule="auto"/>
              <w:jc w:val="both"/>
              <w:rPr>
                <w:sz w:val="28"/>
                <w:szCs w:val="28"/>
                <w:lang w:val="ro-RO"/>
              </w:rPr>
            </w:pPr>
            <w:r w:rsidRPr="00F809EB">
              <w:rPr>
                <w:sz w:val="28"/>
                <w:szCs w:val="28"/>
                <w:lang w:val="ro-RO"/>
              </w:rPr>
              <w:t>Actul normativ nu se referă la acest subiect</w:t>
            </w:r>
            <w:r w:rsidR="008552EA" w:rsidRPr="00F809EB">
              <w:rPr>
                <w:sz w:val="28"/>
                <w:szCs w:val="28"/>
                <w:lang w:val="ro-RO"/>
              </w:rPr>
              <w:t>.</w:t>
            </w:r>
          </w:p>
          <w:p w:rsidR="00243BA0" w:rsidRPr="00F809EB" w:rsidRDefault="00243BA0" w:rsidP="00282681">
            <w:pPr>
              <w:tabs>
                <w:tab w:val="left" w:pos="3960"/>
              </w:tabs>
              <w:spacing w:line="276" w:lineRule="auto"/>
              <w:jc w:val="both"/>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spacing w:line="276" w:lineRule="auto"/>
              <w:jc w:val="both"/>
              <w:rPr>
                <w:b/>
                <w:sz w:val="28"/>
                <w:szCs w:val="28"/>
                <w:lang w:val="ro-RO"/>
              </w:rPr>
            </w:pPr>
            <w:r w:rsidRPr="00F809EB">
              <w:rPr>
                <w:b/>
                <w:sz w:val="28"/>
                <w:szCs w:val="28"/>
                <w:lang w:val="ro-RO"/>
              </w:rPr>
              <w:t>3. Alte informaţii</w:t>
            </w:r>
          </w:p>
          <w:p w:rsidR="00CF2B25" w:rsidRPr="00F809EB" w:rsidRDefault="00B80462" w:rsidP="00282681">
            <w:pPr>
              <w:tabs>
                <w:tab w:val="left" w:pos="3960"/>
              </w:tabs>
              <w:spacing w:line="276" w:lineRule="auto"/>
              <w:jc w:val="both"/>
              <w:rPr>
                <w:sz w:val="28"/>
                <w:szCs w:val="28"/>
                <w:lang w:val="ro-RO"/>
              </w:rPr>
            </w:pPr>
            <w:r w:rsidRPr="00F809EB">
              <w:rPr>
                <w:sz w:val="28"/>
                <w:szCs w:val="28"/>
                <w:lang w:val="ro-RO"/>
              </w:rPr>
              <w:t>Nu sunt.</w:t>
            </w:r>
          </w:p>
          <w:p w:rsidR="00243BA0" w:rsidRPr="00F809EB" w:rsidRDefault="00243BA0" w:rsidP="00282681">
            <w:pPr>
              <w:tabs>
                <w:tab w:val="left" w:pos="3960"/>
              </w:tabs>
              <w:spacing w:line="276" w:lineRule="auto"/>
              <w:jc w:val="both"/>
              <w:rPr>
                <w:b/>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spacing w:line="276" w:lineRule="auto"/>
              <w:jc w:val="center"/>
              <w:rPr>
                <w:sz w:val="28"/>
                <w:szCs w:val="28"/>
                <w:lang w:val="ro-RO"/>
              </w:rPr>
            </w:pPr>
            <w:r w:rsidRPr="00F809EB">
              <w:rPr>
                <w:b/>
                <w:sz w:val="28"/>
                <w:szCs w:val="28"/>
                <w:lang w:val="ro-RO"/>
              </w:rPr>
              <w:t>Secţiunea a 8-a</w:t>
            </w:r>
          </w:p>
          <w:p w:rsidR="0066528F" w:rsidRPr="00F809EB" w:rsidRDefault="00B80462" w:rsidP="00903586">
            <w:pPr>
              <w:tabs>
                <w:tab w:val="left" w:pos="3960"/>
              </w:tabs>
              <w:spacing w:line="276" w:lineRule="auto"/>
              <w:jc w:val="center"/>
              <w:rPr>
                <w:b/>
                <w:bCs/>
                <w:sz w:val="28"/>
                <w:szCs w:val="28"/>
                <w:lang w:val="ro-RO"/>
              </w:rPr>
            </w:pPr>
            <w:r w:rsidRPr="00F809EB">
              <w:rPr>
                <w:b/>
                <w:bCs/>
                <w:sz w:val="28"/>
                <w:szCs w:val="28"/>
                <w:lang w:val="ro-RO"/>
              </w:rPr>
              <w:t>Măsuri de implementare</w:t>
            </w:r>
          </w:p>
        </w:tc>
      </w:tr>
      <w:tr w:rsidR="008D07F7" w:rsidRPr="00F809EB" w:rsidTr="0066528F">
        <w:tc>
          <w:tcPr>
            <w:tcW w:w="10083" w:type="dxa"/>
            <w:gridSpan w:val="7"/>
          </w:tcPr>
          <w:p w:rsidR="00CF2B25" w:rsidRPr="00F809EB" w:rsidRDefault="00375B03" w:rsidP="00282681">
            <w:pPr>
              <w:tabs>
                <w:tab w:val="left" w:pos="3960"/>
              </w:tabs>
              <w:spacing w:line="276" w:lineRule="auto"/>
              <w:jc w:val="both"/>
              <w:rPr>
                <w:b/>
                <w:sz w:val="28"/>
                <w:szCs w:val="28"/>
                <w:lang w:val="ro-RO"/>
              </w:rPr>
            </w:pPr>
            <w:r w:rsidRPr="00F809EB">
              <w:rPr>
                <w:b/>
                <w:sz w:val="28"/>
                <w:szCs w:val="28"/>
                <w:lang w:val="ro-RO"/>
              </w:rPr>
              <w:t>1. Măsurile de punere în aplicare a proiectului de act normativ de către autorităţile administraţiei publice centrale şi/sau locale - înfiinţarea unor noi organisme sau  extinderea competenţelor instituţiilor existente</w:t>
            </w:r>
          </w:p>
          <w:p w:rsidR="00CF2B25" w:rsidRPr="00F809EB" w:rsidRDefault="00B13F7D" w:rsidP="00282681">
            <w:pPr>
              <w:tabs>
                <w:tab w:val="left" w:pos="990"/>
                <w:tab w:val="left" w:pos="3960"/>
              </w:tabs>
              <w:spacing w:line="276" w:lineRule="auto"/>
              <w:jc w:val="both"/>
              <w:rPr>
                <w:sz w:val="28"/>
                <w:szCs w:val="28"/>
                <w:lang w:val="ro-RO"/>
              </w:rPr>
            </w:pPr>
            <w:r w:rsidRPr="00F809EB">
              <w:rPr>
                <w:sz w:val="28"/>
                <w:szCs w:val="28"/>
                <w:lang w:val="ro-RO"/>
              </w:rPr>
              <w:t>Actul normativ nu se referă la acest subiect.</w:t>
            </w:r>
          </w:p>
          <w:p w:rsidR="0066528F" w:rsidRPr="00F809EB" w:rsidRDefault="0066528F" w:rsidP="00282681">
            <w:pPr>
              <w:tabs>
                <w:tab w:val="left" w:pos="990"/>
                <w:tab w:val="left" w:pos="3960"/>
              </w:tabs>
              <w:spacing w:line="276" w:lineRule="auto"/>
              <w:jc w:val="both"/>
              <w:rPr>
                <w:sz w:val="28"/>
                <w:szCs w:val="28"/>
                <w:lang w:val="ro-RO"/>
              </w:rPr>
            </w:pPr>
          </w:p>
        </w:tc>
      </w:tr>
      <w:tr w:rsidR="008D07F7" w:rsidRPr="00F809EB" w:rsidTr="0066528F">
        <w:tc>
          <w:tcPr>
            <w:tcW w:w="10083" w:type="dxa"/>
            <w:gridSpan w:val="7"/>
          </w:tcPr>
          <w:p w:rsidR="00375B03" w:rsidRPr="00F809EB" w:rsidRDefault="00375B03" w:rsidP="00282681">
            <w:pPr>
              <w:tabs>
                <w:tab w:val="left" w:pos="3960"/>
              </w:tabs>
              <w:spacing w:line="276" w:lineRule="auto"/>
              <w:jc w:val="both"/>
              <w:rPr>
                <w:b/>
                <w:sz w:val="28"/>
                <w:szCs w:val="28"/>
                <w:lang w:val="ro-RO"/>
              </w:rPr>
            </w:pPr>
            <w:r w:rsidRPr="00F809EB">
              <w:rPr>
                <w:b/>
                <w:sz w:val="28"/>
                <w:szCs w:val="28"/>
                <w:lang w:val="ro-RO"/>
              </w:rPr>
              <w:lastRenderedPageBreak/>
              <w:t>2. Alte informaţii</w:t>
            </w:r>
          </w:p>
          <w:p w:rsidR="00CF2B25" w:rsidRPr="00F809EB" w:rsidRDefault="00B80462" w:rsidP="00282681">
            <w:pPr>
              <w:tabs>
                <w:tab w:val="left" w:pos="3960"/>
              </w:tabs>
              <w:spacing w:line="276" w:lineRule="auto"/>
              <w:jc w:val="both"/>
              <w:rPr>
                <w:sz w:val="28"/>
                <w:szCs w:val="28"/>
                <w:lang w:val="ro-RO"/>
              </w:rPr>
            </w:pPr>
            <w:r w:rsidRPr="00F809EB">
              <w:rPr>
                <w:sz w:val="28"/>
                <w:szCs w:val="28"/>
                <w:lang w:val="ro-RO"/>
              </w:rPr>
              <w:t>N</w:t>
            </w:r>
            <w:r w:rsidR="006E3D63" w:rsidRPr="00F809EB">
              <w:rPr>
                <w:sz w:val="28"/>
                <w:szCs w:val="28"/>
                <w:lang w:val="ro-RO"/>
              </w:rPr>
              <w:t>u sunt.</w:t>
            </w:r>
          </w:p>
        </w:tc>
      </w:tr>
    </w:tbl>
    <w:p w:rsidR="004573F2" w:rsidRPr="00F809EB" w:rsidRDefault="004573F2" w:rsidP="00DF7D9F">
      <w:pPr>
        <w:spacing w:line="276" w:lineRule="auto"/>
        <w:jc w:val="both"/>
        <w:rPr>
          <w:lang w:val="ro-RO" w:eastAsia="ro-RO"/>
        </w:rPr>
      </w:pPr>
      <w:bookmarkStart w:id="1" w:name="_Hlk27035490"/>
    </w:p>
    <w:p w:rsidR="00B80462" w:rsidRPr="00F809EB" w:rsidRDefault="00B80462" w:rsidP="00DF7D9F">
      <w:pPr>
        <w:spacing w:line="276" w:lineRule="auto"/>
        <w:jc w:val="both"/>
        <w:rPr>
          <w:b/>
          <w:sz w:val="28"/>
          <w:szCs w:val="28"/>
          <w:lang w:val="ro-RO"/>
        </w:rPr>
      </w:pPr>
      <w:r w:rsidRPr="00F809EB">
        <w:rPr>
          <w:sz w:val="28"/>
          <w:szCs w:val="28"/>
          <w:lang w:val="ro-RO" w:eastAsia="ro-RO"/>
        </w:rPr>
        <w:t>Fa</w:t>
      </w:r>
      <w:r w:rsidR="00993C77" w:rsidRPr="00F809EB">
        <w:rPr>
          <w:sz w:val="28"/>
          <w:szCs w:val="28"/>
          <w:lang w:val="ro-RO" w:eastAsia="ro-RO"/>
        </w:rPr>
        <w:t>ță</w:t>
      </w:r>
      <w:r w:rsidRPr="00F809EB">
        <w:rPr>
          <w:sz w:val="28"/>
          <w:szCs w:val="28"/>
          <w:lang w:val="ro-RO" w:eastAsia="ro-RO"/>
        </w:rPr>
        <w:t xml:space="preserve"> de cele prezentate, a fost elaborat prezentul </w:t>
      </w:r>
      <w:r w:rsidR="00584572" w:rsidRPr="00F809EB">
        <w:rPr>
          <w:b/>
          <w:i/>
          <w:sz w:val="28"/>
          <w:szCs w:val="28"/>
          <w:lang w:val="ro-RO" w:eastAsia="ro-RO"/>
        </w:rPr>
        <w:t>proiect de ordonanță</w:t>
      </w:r>
      <w:r w:rsidR="00DF7D9F" w:rsidRPr="00F809EB">
        <w:rPr>
          <w:b/>
          <w:bCs/>
          <w:i/>
          <w:sz w:val="28"/>
          <w:szCs w:val="28"/>
          <w:bdr w:val="none" w:sz="0" w:space="0" w:color="auto" w:frame="1"/>
          <w:lang w:val="ro-RO"/>
        </w:rPr>
        <w:t>privind unele măsuri fiscal-bugetare și pentru modificarea și completarea unor acte normativ</w:t>
      </w:r>
      <w:r w:rsidR="00BC326D" w:rsidRPr="00F809EB">
        <w:rPr>
          <w:b/>
          <w:bCs/>
          <w:i/>
          <w:sz w:val="28"/>
          <w:szCs w:val="28"/>
          <w:bdr w:val="none" w:sz="0" w:space="0" w:color="auto" w:frame="1"/>
          <w:lang w:val="ro-RO"/>
        </w:rPr>
        <w:t>e</w:t>
      </w:r>
      <w:r w:rsidR="00695CE4" w:rsidRPr="00F809EB">
        <w:rPr>
          <w:bCs/>
          <w:i/>
          <w:sz w:val="28"/>
          <w:szCs w:val="28"/>
          <w:lang w:val="ro-RO" w:eastAsia="ro-RO"/>
        </w:rPr>
        <w:t xml:space="preserve">, </w:t>
      </w:r>
      <w:r w:rsidRPr="00F809EB">
        <w:rPr>
          <w:sz w:val="28"/>
          <w:szCs w:val="28"/>
          <w:lang w:val="ro-RO" w:eastAsia="ro-RO"/>
        </w:rPr>
        <w:t xml:space="preserve">pe care îl supunem Guvernului spre </w:t>
      </w:r>
      <w:r w:rsidR="00282681" w:rsidRPr="00F809EB">
        <w:rPr>
          <w:sz w:val="28"/>
          <w:szCs w:val="28"/>
          <w:lang w:val="ro-RO" w:eastAsia="ro-RO"/>
        </w:rPr>
        <w:t>aprobare</w:t>
      </w:r>
      <w:r w:rsidRPr="00F809EB">
        <w:rPr>
          <w:sz w:val="28"/>
          <w:szCs w:val="28"/>
          <w:lang w:val="ro-RO" w:eastAsia="ro-RO"/>
        </w:rPr>
        <w:t>.</w:t>
      </w:r>
    </w:p>
    <w:bookmarkEnd w:id="1"/>
    <w:p w:rsidR="009F0229" w:rsidRPr="00F809EB" w:rsidRDefault="009F0229" w:rsidP="00A514DA">
      <w:pPr>
        <w:tabs>
          <w:tab w:val="left" w:pos="3960"/>
        </w:tabs>
        <w:rPr>
          <w:b/>
          <w:sz w:val="28"/>
          <w:szCs w:val="28"/>
          <w:lang w:val="ro-RO"/>
        </w:rPr>
      </w:pPr>
    </w:p>
    <w:tbl>
      <w:tblPr>
        <w:tblW w:w="10360" w:type="dxa"/>
        <w:tblLayout w:type="fixed"/>
        <w:tblLook w:val="01E0"/>
      </w:tblPr>
      <w:tblGrid>
        <w:gridCol w:w="5097"/>
        <w:gridCol w:w="5263"/>
      </w:tblGrid>
      <w:tr w:rsidR="008D07F7" w:rsidRPr="00F809EB" w:rsidTr="00144EEE">
        <w:trPr>
          <w:trHeight w:val="1116"/>
        </w:trPr>
        <w:tc>
          <w:tcPr>
            <w:tcW w:w="5097" w:type="dxa"/>
            <w:shd w:val="clear" w:color="auto" w:fill="auto"/>
          </w:tcPr>
          <w:p w:rsidR="00724C05" w:rsidRPr="00F809EB" w:rsidRDefault="00724C05" w:rsidP="00903586">
            <w:pPr>
              <w:rPr>
                <w:b/>
                <w:sz w:val="28"/>
                <w:szCs w:val="28"/>
                <w:lang w:val="ro-RO" w:eastAsia="ro-RO"/>
              </w:rPr>
            </w:pPr>
          </w:p>
          <w:p w:rsidR="00993C77" w:rsidRPr="00F809EB" w:rsidRDefault="00993C77" w:rsidP="00360EBF">
            <w:pPr>
              <w:rPr>
                <w:b/>
                <w:sz w:val="28"/>
                <w:szCs w:val="28"/>
                <w:lang w:val="ro-RO" w:eastAsia="ro-RO"/>
              </w:rPr>
            </w:pPr>
            <w:r w:rsidRPr="00F809EB">
              <w:rPr>
                <w:b/>
                <w:sz w:val="28"/>
                <w:szCs w:val="28"/>
                <w:lang w:val="ro-RO" w:eastAsia="ro-RO"/>
              </w:rPr>
              <w:t>Secretarul general al Guvernului</w:t>
            </w:r>
          </w:p>
          <w:p w:rsidR="00724C05" w:rsidRPr="00F809EB" w:rsidRDefault="00364DC6" w:rsidP="00903586">
            <w:pPr>
              <w:rPr>
                <w:b/>
                <w:sz w:val="28"/>
                <w:szCs w:val="28"/>
                <w:lang w:val="ro-RO" w:eastAsia="ro-RO"/>
              </w:rPr>
            </w:pPr>
            <w:r w:rsidRPr="00F809EB">
              <w:rPr>
                <w:b/>
                <w:sz w:val="28"/>
                <w:szCs w:val="28"/>
                <w:lang w:val="ro-RO" w:eastAsia="ro-RO"/>
              </w:rPr>
              <w:t>ANTONEL TĂNASE</w:t>
            </w:r>
          </w:p>
          <w:p w:rsidR="00144EEE" w:rsidRPr="00F809EB" w:rsidRDefault="00144EEE" w:rsidP="00903586">
            <w:pPr>
              <w:jc w:val="center"/>
              <w:rPr>
                <w:b/>
                <w:sz w:val="28"/>
                <w:szCs w:val="28"/>
                <w:lang w:val="ro-RO" w:eastAsia="ro-RO"/>
              </w:rPr>
            </w:pPr>
          </w:p>
        </w:tc>
        <w:tc>
          <w:tcPr>
            <w:tcW w:w="5263" w:type="dxa"/>
            <w:shd w:val="clear" w:color="auto" w:fill="auto"/>
          </w:tcPr>
          <w:p w:rsidR="00724C05" w:rsidRPr="00F809EB" w:rsidRDefault="00724C05" w:rsidP="00903586">
            <w:pPr>
              <w:rPr>
                <w:b/>
                <w:sz w:val="28"/>
                <w:szCs w:val="28"/>
                <w:lang w:val="ro-RO" w:eastAsia="ro-RO"/>
              </w:rPr>
            </w:pPr>
          </w:p>
          <w:p w:rsidR="0070476A" w:rsidRPr="00F809EB" w:rsidRDefault="0070476A" w:rsidP="00360EBF">
            <w:pPr>
              <w:rPr>
                <w:b/>
                <w:bCs/>
                <w:sz w:val="28"/>
                <w:szCs w:val="28"/>
                <w:lang w:val="ro-RO" w:eastAsia="ro-RO"/>
              </w:rPr>
            </w:pPr>
            <w:r w:rsidRPr="00F809EB">
              <w:rPr>
                <w:b/>
                <w:bCs/>
                <w:sz w:val="28"/>
                <w:szCs w:val="28"/>
                <w:lang w:val="ro-RO" w:eastAsia="ro-RO"/>
              </w:rPr>
              <w:t>Viceprim-ministru</w:t>
            </w:r>
          </w:p>
          <w:p w:rsidR="005C789D" w:rsidRPr="00F809EB" w:rsidRDefault="0070476A" w:rsidP="00903586">
            <w:pPr>
              <w:rPr>
                <w:b/>
                <w:bCs/>
                <w:sz w:val="28"/>
                <w:szCs w:val="28"/>
                <w:lang w:val="ro-RO" w:eastAsia="ro-RO"/>
              </w:rPr>
            </w:pPr>
            <w:r w:rsidRPr="00F809EB">
              <w:rPr>
                <w:b/>
                <w:bCs/>
                <w:sz w:val="28"/>
                <w:szCs w:val="28"/>
                <w:lang w:val="ro-RO" w:eastAsia="ro-RO"/>
              </w:rPr>
              <w:t xml:space="preserve">RALUCA TURCAN </w:t>
            </w:r>
          </w:p>
          <w:p w:rsidR="005C789D" w:rsidRPr="00F809EB" w:rsidRDefault="005C789D" w:rsidP="00903586">
            <w:pPr>
              <w:jc w:val="center"/>
              <w:rPr>
                <w:b/>
                <w:bCs/>
                <w:sz w:val="28"/>
                <w:szCs w:val="28"/>
                <w:lang w:val="ro-RO" w:eastAsia="ro-RO"/>
              </w:rPr>
            </w:pPr>
          </w:p>
          <w:p w:rsidR="005C789D" w:rsidRPr="00F809EB" w:rsidRDefault="005C789D" w:rsidP="00903586">
            <w:pPr>
              <w:jc w:val="center"/>
              <w:rPr>
                <w:b/>
                <w:bCs/>
                <w:sz w:val="28"/>
                <w:szCs w:val="28"/>
                <w:lang w:val="ro-RO" w:eastAsia="ro-RO"/>
              </w:rPr>
            </w:pPr>
          </w:p>
        </w:tc>
      </w:tr>
      <w:tr w:rsidR="008D07F7" w:rsidRPr="00F809EB" w:rsidTr="00144EEE">
        <w:trPr>
          <w:trHeight w:val="1259"/>
        </w:trPr>
        <w:tc>
          <w:tcPr>
            <w:tcW w:w="5097" w:type="dxa"/>
            <w:shd w:val="clear" w:color="auto" w:fill="auto"/>
          </w:tcPr>
          <w:p w:rsidR="00CC2CDD" w:rsidRPr="00F809EB" w:rsidRDefault="00CC2CDD" w:rsidP="00903586">
            <w:pPr>
              <w:rPr>
                <w:b/>
                <w:sz w:val="28"/>
                <w:szCs w:val="28"/>
                <w:lang w:val="ro-RO" w:eastAsia="ro-RO"/>
              </w:rPr>
            </w:pPr>
            <w:r w:rsidRPr="00F809EB">
              <w:rPr>
                <w:b/>
                <w:sz w:val="28"/>
                <w:szCs w:val="28"/>
                <w:lang w:val="ro-RO" w:eastAsia="ro-RO"/>
              </w:rPr>
              <w:t>Ministrul finanțelor publice</w:t>
            </w:r>
          </w:p>
          <w:p w:rsidR="00CC2CDD" w:rsidRPr="00F809EB" w:rsidRDefault="00CC2CDD" w:rsidP="00903586">
            <w:pPr>
              <w:jc w:val="center"/>
              <w:rPr>
                <w:b/>
                <w:sz w:val="28"/>
                <w:szCs w:val="28"/>
                <w:lang w:val="ro-RO" w:eastAsia="ro-RO"/>
              </w:rPr>
            </w:pPr>
          </w:p>
          <w:p w:rsidR="00364DC6" w:rsidRPr="00F809EB" w:rsidRDefault="00CC2CDD" w:rsidP="00903586">
            <w:pPr>
              <w:rPr>
                <w:b/>
                <w:sz w:val="28"/>
                <w:szCs w:val="28"/>
                <w:lang w:val="ro-RO" w:eastAsia="ro-RO"/>
              </w:rPr>
            </w:pPr>
            <w:r w:rsidRPr="00F809EB">
              <w:rPr>
                <w:b/>
                <w:bCs/>
                <w:sz w:val="28"/>
                <w:szCs w:val="28"/>
                <w:lang w:val="ro-RO" w:eastAsia="ro-RO"/>
              </w:rPr>
              <w:t>VASILE-FLORIN CÎȚU</w:t>
            </w:r>
          </w:p>
          <w:p w:rsidR="00364DC6" w:rsidRPr="00F809EB" w:rsidRDefault="00364DC6" w:rsidP="00903586">
            <w:pPr>
              <w:jc w:val="center"/>
              <w:rPr>
                <w:b/>
                <w:sz w:val="28"/>
                <w:szCs w:val="28"/>
                <w:lang w:val="ro-RO" w:eastAsia="ro-RO"/>
              </w:rPr>
            </w:pPr>
          </w:p>
          <w:p w:rsidR="009143AA" w:rsidRPr="00F809EB" w:rsidRDefault="009143AA" w:rsidP="00903586">
            <w:pPr>
              <w:jc w:val="center"/>
              <w:rPr>
                <w:b/>
                <w:sz w:val="28"/>
                <w:szCs w:val="28"/>
                <w:lang w:val="ro-RO" w:eastAsia="ro-RO"/>
              </w:rPr>
            </w:pPr>
          </w:p>
          <w:p w:rsidR="00144EEE" w:rsidRPr="00F809EB" w:rsidRDefault="00144EEE" w:rsidP="00903586">
            <w:pPr>
              <w:jc w:val="center"/>
              <w:rPr>
                <w:b/>
                <w:sz w:val="28"/>
                <w:szCs w:val="28"/>
                <w:lang w:val="ro-RO" w:eastAsia="ro-RO"/>
              </w:rPr>
            </w:pPr>
          </w:p>
        </w:tc>
        <w:tc>
          <w:tcPr>
            <w:tcW w:w="5263" w:type="dxa"/>
            <w:shd w:val="clear" w:color="auto" w:fill="auto"/>
          </w:tcPr>
          <w:p w:rsidR="009143AA" w:rsidRPr="00F809EB" w:rsidRDefault="009143AA" w:rsidP="00903586">
            <w:pPr>
              <w:rPr>
                <w:b/>
                <w:sz w:val="28"/>
                <w:szCs w:val="28"/>
                <w:lang w:val="ro-RO"/>
              </w:rPr>
            </w:pPr>
            <w:r w:rsidRPr="00F809EB">
              <w:rPr>
                <w:b/>
                <w:sz w:val="28"/>
                <w:szCs w:val="28"/>
                <w:lang w:val="ro-RO"/>
              </w:rPr>
              <w:t xml:space="preserve">Ministrul lucrărilor publice, dezvoltării </w:t>
            </w:r>
          </w:p>
          <w:p w:rsidR="009143AA" w:rsidRPr="00F809EB" w:rsidRDefault="009143AA" w:rsidP="00903586">
            <w:pPr>
              <w:jc w:val="center"/>
              <w:rPr>
                <w:b/>
                <w:sz w:val="28"/>
                <w:szCs w:val="28"/>
                <w:lang w:val="ro-RO"/>
              </w:rPr>
            </w:pPr>
            <w:r w:rsidRPr="00F809EB">
              <w:rPr>
                <w:b/>
                <w:sz w:val="28"/>
                <w:szCs w:val="28"/>
                <w:lang w:val="ro-RO"/>
              </w:rPr>
              <w:t xml:space="preserve">și administrației </w:t>
            </w:r>
          </w:p>
          <w:p w:rsidR="00993C77" w:rsidRPr="00F809EB" w:rsidRDefault="009143AA" w:rsidP="00903586">
            <w:pPr>
              <w:rPr>
                <w:b/>
                <w:i/>
                <w:sz w:val="28"/>
                <w:szCs w:val="28"/>
                <w:u w:val="single"/>
                <w:lang w:val="ro-RO" w:eastAsia="ro-RO"/>
              </w:rPr>
            </w:pPr>
            <w:r w:rsidRPr="00F809EB">
              <w:rPr>
                <w:b/>
                <w:sz w:val="28"/>
                <w:szCs w:val="28"/>
                <w:lang w:val="ro-RO"/>
              </w:rPr>
              <w:t>ION ȘTEFAN</w:t>
            </w:r>
          </w:p>
        </w:tc>
      </w:tr>
      <w:tr w:rsidR="008D07F7" w:rsidRPr="00F809EB" w:rsidTr="00903586">
        <w:trPr>
          <w:trHeight w:val="990"/>
        </w:trPr>
        <w:tc>
          <w:tcPr>
            <w:tcW w:w="5097" w:type="dxa"/>
            <w:shd w:val="clear" w:color="auto" w:fill="auto"/>
          </w:tcPr>
          <w:p w:rsidR="00364DC6" w:rsidRPr="00F809EB" w:rsidRDefault="00364DC6" w:rsidP="00903586">
            <w:pPr>
              <w:jc w:val="center"/>
              <w:rPr>
                <w:b/>
                <w:sz w:val="28"/>
                <w:szCs w:val="28"/>
                <w:lang w:val="fr-FR"/>
              </w:rPr>
            </w:pPr>
            <w:r w:rsidRPr="00F809EB">
              <w:rPr>
                <w:b/>
                <w:sz w:val="28"/>
                <w:szCs w:val="28"/>
                <w:lang w:val="fr-FR"/>
              </w:rPr>
              <w:t>Ministrul muncii și protecției sociale</w:t>
            </w:r>
          </w:p>
          <w:p w:rsidR="00993C77" w:rsidRPr="00F809EB" w:rsidRDefault="00364DC6" w:rsidP="00903586">
            <w:pPr>
              <w:jc w:val="center"/>
              <w:rPr>
                <w:b/>
                <w:i/>
                <w:sz w:val="28"/>
                <w:szCs w:val="28"/>
                <w:u w:val="single"/>
                <w:lang w:val="ro-RO" w:eastAsia="ro-RO"/>
              </w:rPr>
            </w:pPr>
            <w:r w:rsidRPr="00F809EB">
              <w:rPr>
                <w:b/>
                <w:sz w:val="28"/>
                <w:szCs w:val="28"/>
                <w:lang w:val="fr-FR"/>
              </w:rPr>
              <w:t>VICTORIA VIOLETA ALEXANDRU</w:t>
            </w:r>
          </w:p>
        </w:tc>
        <w:tc>
          <w:tcPr>
            <w:tcW w:w="5263" w:type="dxa"/>
            <w:shd w:val="clear" w:color="auto" w:fill="auto"/>
          </w:tcPr>
          <w:p w:rsidR="00144EEE" w:rsidRPr="00F809EB" w:rsidRDefault="00CC2CDD" w:rsidP="00903586">
            <w:pPr>
              <w:jc w:val="center"/>
              <w:rPr>
                <w:b/>
                <w:sz w:val="28"/>
                <w:szCs w:val="28"/>
                <w:lang w:val="ro-RO" w:eastAsia="ro-RO"/>
              </w:rPr>
            </w:pPr>
            <w:r w:rsidRPr="00F809EB">
              <w:rPr>
                <w:b/>
                <w:sz w:val="28"/>
                <w:szCs w:val="28"/>
              </w:rPr>
              <w:t>Ministrul afacerilor externe</w:t>
            </w:r>
          </w:p>
          <w:p w:rsidR="00144EEE" w:rsidRPr="00F809EB" w:rsidRDefault="00CC2CDD" w:rsidP="00903586">
            <w:pPr>
              <w:jc w:val="center"/>
              <w:rPr>
                <w:b/>
                <w:sz w:val="28"/>
                <w:szCs w:val="28"/>
                <w:lang w:val="ro-RO" w:eastAsia="ro-RO"/>
              </w:rPr>
            </w:pPr>
            <w:r w:rsidRPr="00F809EB">
              <w:rPr>
                <w:b/>
                <w:sz w:val="28"/>
                <w:szCs w:val="28"/>
              </w:rPr>
              <w:t>BOGDAN LUCIAN AURESCU</w:t>
            </w:r>
          </w:p>
        </w:tc>
      </w:tr>
      <w:tr w:rsidR="00DF7D9F" w:rsidRPr="00F809EB" w:rsidTr="00144EEE">
        <w:trPr>
          <w:trHeight w:val="1029"/>
        </w:trPr>
        <w:tc>
          <w:tcPr>
            <w:tcW w:w="5097" w:type="dxa"/>
            <w:shd w:val="clear" w:color="auto" w:fill="auto"/>
          </w:tcPr>
          <w:p w:rsidR="009143AA" w:rsidRPr="00F809EB" w:rsidRDefault="009143AA" w:rsidP="00903586">
            <w:pPr>
              <w:jc w:val="center"/>
              <w:rPr>
                <w:b/>
                <w:sz w:val="28"/>
                <w:szCs w:val="28"/>
                <w:lang w:val="fr-FR"/>
              </w:rPr>
            </w:pPr>
            <w:r w:rsidRPr="00F809EB">
              <w:rPr>
                <w:b/>
                <w:sz w:val="28"/>
                <w:szCs w:val="28"/>
                <w:lang w:val="fr-FR"/>
              </w:rPr>
              <w:t>Ministrul economiei, energiei și mediului de afaceri</w:t>
            </w:r>
          </w:p>
          <w:p w:rsidR="009143AA" w:rsidRPr="00F809EB" w:rsidRDefault="009143AA" w:rsidP="00903586">
            <w:pPr>
              <w:jc w:val="center"/>
              <w:rPr>
                <w:b/>
                <w:sz w:val="28"/>
                <w:szCs w:val="28"/>
              </w:rPr>
            </w:pPr>
            <w:r w:rsidRPr="00F809EB">
              <w:rPr>
                <w:b/>
                <w:sz w:val="28"/>
                <w:szCs w:val="28"/>
              </w:rPr>
              <w:t>VIRGIL-DANIEL POPESCU</w:t>
            </w:r>
          </w:p>
          <w:p w:rsidR="00DF7D9F" w:rsidRPr="00F809EB" w:rsidRDefault="00DF7D9F" w:rsidP="00903586">
            <w:pPr>
              <w:tabs>
                <w:tab w:val="left" w:pos="6045"/>
              </w:tabs>
              <w:jc w:val="center"/>
              <w:rPr>
                <w:b/>
                <w:sz w:val="28"/>
                <w:szCs w:val="28"/>
                <w:lang w:val="ro-RO" w:eastAsia="ro-RO"/>
              </w:rPr>
            </w:pPr>
          </w:p>
          <w:p w:rsidR="00144EEE" w:rsidRPr="00F809EB" w:rsidRDefault="00144EEE" w:rsidP="00903586">
            <w:pPr>
              <w:tabs>
                <w:tab w:val="left" w:pos="6045"/>
              </w:tabs>
              <w:jc w:val="center"/>
              <w:rPr>
                <w:b/>
                <w:sz w:val="28"/>
                <w:szCs w:val="28"/>
                <w:lang w:val="ro-RO" w:eastAsia="ro-RO"/>
              </w:rPr>
            </w:pPr>
          </w:p>
          <w:p w:rsidR="00360EBF" w:rsidRPr="00F809EB" w:rsidRDefault="00360EBF" w:rsidP="00903586">
            <w:pPr>
              <w:tabs>
                <w:tab w:val="left" w:pos="6045"/>
              </w:tabs>
              <w:jc w:val="center"/>
              <w:rPr>
                <w:b/>
                <w:sz w:val="28"/>
                <w:szCs w:val="28"/>
                <w:lang w:val="ro-RO" w:eastAsia="ro-RO"/>
              </w:rPr>
            </w:pPr>
          </w:p>
          <w:p w:rsidR="00360EBF" w:rsidRPr="00F809EB" w:rsidRDefault="00360EBF" w:rsidP="00903586">
            <w:pPr>
              <w:tabs>
                <w:tab w:val="left" w:pos="6045"/>
              </w:tabs>
              <w:jc w:val="center"/>
              <w:rPr>
                <w:b/>
                <w:sz w:val="28"/>
                <w:szCs w:val="28"/>
                <w:lang w:val="ro-RO" w:eastAsia="ro-RO"/>
              </w:rPr>
            </w:pPr>
          </w:p>
          <w:p w:rsidR="00360EBF" w:rsidRPr="00F809EB" w:rsidRDefault="00360EBF" w:rsidP="00903586">
            <w:pPr>
              <w:tabs>
                <w:tab w:val="left" w:pos="6045"/>
              </w:tabs>
              <w:jc w:val="center"/>
              <w:rPr>
                <w:b/>
                <w:sz w:val="28"/>
                <w:szCs w:val="28"/>
                <w:lang w:val="ro-RO" w:eastAsia="ro-RO"/>
              </w:rPr>
            </w:pPr>
          </w:p>
        </w:tc>
        <w:tc>
          <w:tcPr>
            <w:tcW w:w="5263" w:type="dxa"/>
            <w:shd w:val="clear" w:color="auto" w:fill="auto"/>
          </w:tcPr>
          <w:p w:rsidR="007C7242" w:rsidRPr="00F809EB" w:rsidRDefault="005C789D" w:rsidP="00903586">
            <w:pPr>
              <w:jc w:val="center"/>
              <w:rPr>
                <w:b/>
                <w:sz w:val="28"/>
                <w:szCs w:val="28"/>
                <w:lang w:val="ro-RO"/>
              </w:rPr>
            </w:pPr>
            <w:r w:rsidRPr="00F809EB">
              <w:rPr>
                <w:b/>
                <w:sz w:val="28"/>
                <w:szCs w:val="28"/>
                <w:lang w:val="ro-RO"/>
              </w:rPr>
              <w:t>Președintele Comisiei Naționale de Strategie și Prognoza</w:t>
            </w:r>
          </w:p>
          <w:p w:rsidR="007C7242" w:rsidRPr="00F809EB" w:rsidRDefault="005C789D" w:rsidP="00903586">
            <w:pPr>
              <w:jc w:val="center"/>
              <w:rPr>
                <w:b/>
                <w:sz w:val="28"/>
                <w:szCs w:val="28"/>
                <w:lang w:val="ro-RO"/>
              </w:rPr>
            </w:pPr>
            <w:r w:rsidRPr="00F809EB">
              <w:rPr>
                <w:b/>
                <w:sz w:val="28"/>
                <w:szCs w:val="28"/>
                <w:lang w:val="ro-RO"/>
              </w:rPr>
              <w:t>Cristian Nicolae Stanica</w:t>
            </w:r>
          </w:p>
          <w:p w:rsidR="00360EBF" w:rsidRPr="00F809EB" w:rsidRDefault="00360EBF" w:rsidP="00903586">
            <w:pPr>
              <w:jc w:val="center"/>
              <w:rPr>
                <w:b/>
                <w:sz w:val="28"/>
                <w:szCs w:val="28"/>
                <w:lang w:val="ro-RO"/>
              </w:rPr>
            </w:pPr>
          </w:p>
          <w:p w:rsidR="00360EBF" w:rsidRPr="00F809EB" w:rsidRDefault="00360EBF" w:rsidP="00903586">
            <w:pPr>
              <w:jc w:val="center"/>
              <w:rPr>
                <w:b/>
                <w:sz w:val="28"/>
                <w:szCs w:val="28"/>
                <w:lang w:val="ro-RO"/>
              </w:rPr>
            </w:pPr>
          </w:p>
          <w:p w:rsidR="00360EBF" w:rsidRPr="00F809EB" w:rsidRDefault="00360EBF" w:rsidP="00903586">
            <w:pPr>
              <w:jc w:val="center"/>
              <w:rPr>
                <w:b/>
                <w:sz w:val="28"/>
                <w:szCs w:val="28"/>
                <w:lang w:val="ro-RO"/>
              </w:rPr>
            </w:pPr>
            <w:r w:rsidRPr="00F809EB">
              <w:rPr>
                <w:b/>
                <w:sz w:val="28"/>
                <w:szCs w:val="28"/>
                <w:lang w:val="ro-RO"/>
              </w:rPr>
              <w:t>Autoritatea de Supraveghere Financiară</w:t>
            </w:r>
          </w:p>
          <w:p w:rsidR="00BC326D" w:rsidRPr="00F809EB" w:rsidRDefault="00BC326D" w:rsidP="00903586">
            <w:pPr>
              <w:jc w:val="center"/>
              <w:rPr>
                <w:b/>
                <w:sz w:val="28"/>
                <w:szCs w:val="28"/>
                <w:lang w:val="ro-RO"/>
              </w:rPr>
            </w:pPr>
            <w:r w:rsidRPr="00F809EB">
              <w:rPr>
                <w:b/>
                <w:sz w:val="28"/>
                <w:szCs w:val="28"/>
                <w:lang w:val="ro-RO"/>
              </w:rPr>
              <w:t>Elena Doina DASCĂLU</w:t>
            </w:r>
          </w:p>
          <w:p w:rsidR="00BC326D" w:rsidRPr="00F809EB" w:rsidRDefault="00BC326D" w:rsidP="00903586">
            <w:pPr>
              <w:jc w:val="center"/>
              <w:rPr>
                <w:b/>
                <w:sz w:val="28"/>
                <w:szCs w:val="28"/>
                <w:lang w:val="ro-RO"/>
              </w:rPr>
            </w:pPr>
            <w:r w:rsidRPr="00F809EB">
              <w:rPr>
                <w:b/>
                <w:sz w:val="28"/>
                <w:szCs w:val="28"/>
                <w:lang w:val="ro-RO"/>
              </w:rPr>
              <w:t>Prim-vicepreședinte</w:t>
            </w:r>
            <w:bookmarkStart w:id="2" w:name="_GoBack"/>
            <w:bookmarkEnd w:id="2"/>
          </w:p>
          <w:p w:rsidR="00360EBF" w:rsidRPr="00F809EB" w:rsidRDefault="00360EBF" w:rsidP="00903586">
            <w:pPr>
              <w:jc w:val="center"/>
              <w:rPr>
                <w:b/>
                <w:sz w:val="28"/>
                <w:szCs w:val="28"/>
                <w:lang w:val="ro-RO"/>
              </w:rPr>
            </w:pPr>
          </w:p>
        </w:tc>
      </w:tr>
    </w:tbl>
    <w:p w:rsidR="009B21A1" w:rsidRPr="00F809EB" w:rsidRDefault="009B21A1" w:rsidP="00360EBF">
      <w:pPr>
        <w:spacing w:line="276" w:lineRule="auto"/>
        <w:rPr>
          <w:b/>
          <w:sz w:val="28"/>
          <w:szCs w:val="28"/>
        </w:rPr>
      </w:pPr>
      <w:r w:rsidRPr="00F809EB">
        <w:rPr>
          <w:b/>
          <w:sz w:val="28"/>
          <w:szCs w:val="28"/>
        </w:rPr>
        <w:t>Avizează</w:t>
      </w:r>
    </w:p>
    <w:p w:rsidR="009B21A1" w:rsidRPr="00F809EB" w:rsidRDefault="009B21A1" w:rsidP="00360EBF">
      <w:pPr>
        <w:spacing w:line="276" w:lineRule="auto"/>
        <w:rPr>
          <w:b/>
          <w:sz w:val="28"/>
          <w:szCs w:val="28"/>
        </w:rPr>
      </w:pPr>
      <w:r w:rsidRPr="00F809EB">
        <w:rPr>
          <w:b/>
          <w:sz w:val="28"/>
          <w:szCs w:val="28"/>
        </w:rPr>
        <w:t>Ministrul justiției</w:t>
      </w:r>
    </w:p>
    <w:p w:rsidR="009B21A1" w:rsidRPr="00F809EB" w:rsidRDefault="009B21A1" w:rsidP="009B21A1">
      <w:pPr>
        <w:spacing w:line="276" w:lineRule="auto"/>
        <w:jc w:val="center"/>
        <w:rPr>
          <w:b/>
          <w:sz w:val="28"/>
          <w:szCs w:val="28"/>
        </w:rPr>
      </w:pPr>
    </w:p>
    <w:p w:rsidR="009B21A1" w:rsidRPr="00F809EB" w:rsidRDefault="009B21A1" w:rsidP="00360EBF">
      <w:pPr>
        <w:rPr>
          <w:b/>
          <w:sz w:val="28"/>
          <w:szCs w:val="28"/>
        </w:rPr>
      </w:pPr>
      <w:r w:rsidRPr="00F809EB">
        <w:rPr>
          <w:b/>
          <w:sz w:val="28"/>
          <w:szCs w:val="28"/>
        </w:rPr>
        <w:t>MARIAN CĂTĂLIN PREDOIU</w:t>
      </w:r>
    </w:p>
    <w:p w:rsidR="00903586" w:rsidRPr="00F809EB" w:rsidRDefault="00903586" w:rsidP="009B21A1">
      <w:pPr>
        <w:jc w:val="center"/>
        <w:rPr>
          <w:b/>
          <w:sz w:val="28"/>
          <w:szCs w:val="28"/>
        </w:rPr>
      </w:pPr>
    </w:p>
    <w:p w:rsidR="00903586" w:rsidRPr="00F809EB" w:rsidRDefault="00903586" w:rsidP="009B21A1">
      <w:pPr>
        <w:jc w:val="center"/>
        <w:rPr>
          <w:b/>
          <w:sz w:val="28"/>
          <w:szCs w:val="28"/>
        </w:rPr>
      </w:pPr>
    </w:p>
    <w:p w:rsidR="00286B9A" w:rsidRPr="00F809EB" w:rsidRDefault="00286B9A" w:rsidP="00144EEE">
      <w:pPr>
        <w:tabs>
          <w:tab w:val="left" w:pos="3960"/>
        </w:tabs>
        <w:jc w:val="center"/>
        <w:rPr>
          <w:b/>
          <w:sz w:val="28"/>
          <w:szCs w:val="28"/>
          <w:lang w:val="ro-RO"/>
        </w:rPr>
      </w:pPr>
    </w:p>
    <w:p w:rsidR="002D2317" w:rsidRPr="00F809EB" w:rsidRDefault="002D2317" w:rsidP="00144EEE">
      <w:pPr>
        <w:tabs>
          <w:tab w:val="left" w:pos="3960"/>
        </w:tabs>
        <w:jc w:val="center"/>
        <w:rPr>
          <w:b/>
          <w:sz w:val="28"/>
          <w:szCs w:val="28"/>
          <w:lang w:val="ro-RO"/>
        </w:rPr>
      </w:pPr>
    </w:p>
    <w:tbl>
      <w:tblPr>
        <w:tblW w:w="523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20"/>
      </w:tblGrid>
      <w:tr w:rsidR="002D2317" w:rsidRPr="00F809EB" w:rsidTr="00C67C62">
        <w:tc>
          <w:tcPr>
            <w:tcW w:w="10083" w:type="dxa"/>
          </w:tcPr>
          <w:p w:rsidR="002D2317" w:rsidRPr="00F809EB" w:rsidRDefault="002D2317" w:rsidP="00C67C62">
            <w:pPr>
              <w:tabs>
                <w:tab w:val="left" w:pos="3960"/>
              </w:tabs>
              <w:spacing w:line="276" w:lineRule="auto"/>
              <w:jc w:val="center"/>
              <w:rPr>
                <w:sz w:val="28"/>
                <w:szCs w:val="28"/>
                <w:lang w:val="ro-RO"/>
              </w:rPr>
            </w:pPr>
            <w:r w:rsidRPr="00F809EB">
              <w:rPr>
                <w:b/>
                <w:sz w:val="28"/>
                <w:szCs w:val="28"/>
                <w:lang w:val="ro-RO"/>
              </w:rPr>
              <w:t>Secţiunea a 8-a</w:t>
            </w:r>
          </w:p>
          <w:p w:rsidR="002D2317" w:rsidRPr="00F809EB" w:rsidRDefault="002D2317" w:rsidP="00C67C62">
            <w:pPr>
              <w:tabs>
                <w:tab w:val="left" w:pos="3960"/>
              </w:tabs>
              <w:spacing w:line="276" w:lineRule="auto"/>
              <w:jc w:val="center"/>
              <w:rPr>
                <w:b/>
                <w:bCs/>
                <w:sz w:val="28"/>
                <w:szCs w:val="28"/>
                <w:lang w:val="ro-RO"/>
              </w:rPr>
            </w:pPr>
            <w:r w:rsidRPr="00F809EB">
              <w:rPr>
                <w:b/>
                <w:bCs/>
                <w:sz w:val="28"/>
                <w:szCs w:val="28"/>
                <w:lang w:val="ro-RO"/>
              </w:rPr>
              <w:t>Măsuri de implementare</w:t>
            </w:r>
          </w:p>
        </w:tc>
      </w:tr>
      <w:tr w:rsidR="002D2317" w:rsidRPr="00F809EB" w:rsidTr="00C67C62">
        <w:tc>
          <w:tcPr>
            <w:tcW w:w="10083" w:type="dxa"/>
          </w:tcPr>
          <w:p w:rsidR="002D2317" w:rsidRPr="00F809EB" w:rsidRDefault="002D2317" w:rsidP="00C67C62">
            <w:pPr>
              <w:tabs>
                <w:tab w:val="left" w:pos="3960"/>
              </w:tabs>
              <w:spacing w:line="276" w:lineRule="auto"/>
              <w:jc w:val="both"/>
              <w:rPr>
                <w:b/>
                <w:sz w:val="28"/>
                <w:szCs w:val="28"/>
                <w:lang w:val="ro-RO"/>
              </w:rPr>
            </w:pPr>
            <w:r w:rsidRPr="00F809EB">
              <w:rPr>
                <w:b/>
                <w:sz w:val="28"/>
                <w:szCs w:val="28"/>
                <w:lang w:val="ro-RO"/>
              </w:rPr>
              <w:t>1. Măsurile de punere în aplicare a proiectului de act normativ de către autorităţile administraţiei publice centrale şi/sau locale - înfiinţarea unor noi organisme sau  extinderea competenţelor instituţiilor existente</w:t>
            </w:r>
          </w:p>
          <w:p w:rsidR="002D2317" w:rsidRPr="00F809EB" w:rsidRDefault="002D2317" w:rsidP="00C67C62">
            <w:pPr>
              <w:tabs>
                <w:tab w:val="left" w:pos="990"/>
                <w:tab w:val="left" w:pos="3960"/>
              </w:tabs>
              <w:spacing w:line="276" w:lineRule="auto"/>
              <w:jc w:val="both"/>
              <w:rPr>
                <w:sz w:val="28"/>
                <w:szCs w:val="28"/>
                <w:lang w:val="ro-RO"/>
              </w:rPr>
            </w:pPr>
            <w:r w:rsidRPr="00F809EB">
              <w:rPr>
                <w:sz w:val="28"/>
                <w:szCs w:val="28"/>
                <w:lang w:val="ro-RO"/>
              </w:rPr>
              <w:lastRenderedPageBreak/>
              <w:t>Actul normativ nu se referă la acest subiect.</w:t>
            </w:r>
          </w:p>
          <w:p w:rsidR="002D2317" w:rsidRPr="00F809EB" w:rsidRDefault="002D2317" w:rsidP="00C67C62">
            <w:pPr>
              <w:tabs>
                <w:tab w:val="left" w:pos="990"/>
                <w:tab w:val="left" w:pos="3960"/>
              </w:tabs>
              <w:spacing w:line="276" w:lineRule="auto"/>
              <w:jc w:val="both"/>
              <w:rPr>
                <w:sz w:val="28"/>
                <w:szCs w:val="28"/>
                <w:lang w:val="ro-RO"/>
              </w:rPr>
            </w:pPr>
          </w:p>
        </w:tc>
      </w:tr>
      <w:tr w:rsidR="002D2317" w:rsidRPr="00F809EB" w:rsidTr="00C67C62">
        <w:tc>
          <w:tcPr>
            <w:tcW w:w="10083" w:type="dxa"/>
          </w:tcPr>
          <w:p w:rsidR="002D2317" w:rsidRPr="00F809EB" w:rsidRDefault="002D2317" w:rsidP="00C67C62">
            <w:pPr>
              <w:tabs>
                <w:tab w:val="left" w:pos="3960"/>
              </w:tabs>
              <w:spacing w:line="276" w:lineRule="auto"/>
              <w:jc w:val="both"/>
              <w:rPr>
                <w:b/>
                <w:sz w:val="28"/>
                <w:szCs w:val="28"/>
                <w:lang w:val="ro-RO"/>
              </w:rPr>
            </w:pPr>
            <w:r w:rsidRPr="00F809EB">
              <w:rPr>
                <w:b/>
                <w:sz w:val="28"/>
                <w:szCs w:val="28"/>
                <w:lang w:val="ro-RO"/>
              </w:rPr>
              <w:lastRenderedPageBreak/>
              <w:t>2. Alte informaţii</w:t>
            </w:r>
          </w:p>
          <w:p w:rsidR="002D2317" w:rsidRPr="00F809EB" w:rsidRDefault="002D2317" w:rsidP="00C67C62">
            <w:pPr>
              <w:tabs>
                <w:tab w:val="left" w:pos="3960"/>
              </w:tabs>
              <w:spacing w:line="276" w:lineRule="auto"/>
              <w:jc w:val="both"/>
              <w:rPr>
                <w:sz w:val="28"/>
                <w:szCs w:val="28"/>
                <w:lang w:val="ro-RO"/>
              </w:rPr>
            </w:pPr>
            <w:r w:rsidRPr="00F809EB">
              <w:rPr>
                <w:sz w:val="28"/>
                <w:szCs w:val="28"/>
                <w:lang w:val="ro-RO"/>
              </w:rPr>
              <w:t>Nu sunt.</w:t>
            </w:r>
          </w:p>
        </w:tc>
      </w:tr>
    </w:tbl>
    <w:p w:rsidR="002D2317" w:rsidRPr="00F809EB" w:rsidRDefault="002D2317" w:rsidP="00144EEE">
      <w:pPr>
        <w:tabs>
          <w:tab w:val="left" w:pos="3960"/>
        </w:tabs>
        <w:jc w:val="center"/>
        <w:rPr>
          <w:b/>
          <w:sz w:val="28"/>
          <w:szCs w:val="28"/>
          <w:lang w:val="ro-RO"/>
        </w:rPr>
      </w:pPr>
    </w:p>
    <w:p w:rsidR="002D2317" w:rsidRPr="00F809EB" w:rsidRDefault="002D2317" w:rsidP="00144EEE">
      <w:pPr>
        <w:tabs>
          <w:tab w:val="left" w:pos="3960"/>
        </w:tabs>
        <w:jc w:val="center"/>
        <w:rPr>
          <w:b/>
          <w:sz w:val="28"/>
          <w:szCs w:val="28"/>
          <w:lang w:val="ro-RO"/>
        </w:rPr>
      </w:pPr>
    </w:p>
    <w:p w:rsidR="002D2317" w:rsidRPr="00F809EB" w:rsidRDefault="002D2317" w:rsidP="002D2317">
      <w:pPr>
        <w:spacing w:line="276" w:lineRule="auto"/>
        <w:jc w:val="both"/>
        <w:rPr>
          <w:b/>
          <w:sz w:val="28"/>
          <w:szCs w:val="28"/>
          <w:lang w:val="ro-RO"/>
        </w:rPr>
      </w:pPr>
      <w:r w:rsidRPr="00F809EB">
        <w:rPr>
          <w:sz w:val="28"/>
          <w:szCs w:val="28"/>
          <w:lang w:val="ro-RO" w:eastAsia="ro-RO"/>
        </w:rPr>
        <w:t xml:space="preserve">Față de cele prezentate, a fost elaborat prezentul </w:t>
      </w:r>
      <w:r w:rsidRPr="00F809EB">
        <w:rPr>
          <w:b/>
          <w:i/>
          <w:sz w:val="28"/>
          <w:szCs w:val="28"/>
          <w:lang w:val="ro-RO" w:eastAsia="ro-RO"/>
        </w:rPr>
        <w:t>proiect de ordonanță</w:t>
      </w:r>
      <w:r w:rsidRPr="00F809EB">
        <w:rPr>
          <w:b/>
          <w:bCs/>
          <w:i/>
          <w:sz w:val="28"/>
          <w:szCs w:val="28"/>
          <w:bdr w:val="none" w:sz="0" w:space="0" w:color="auto" w:frame="1"/>
          <w:lang w:val="ro-RO"/>
        </w:rPr>
        <w:t>privind unele măsuri fiscal-bugetare și pentru modificarea și completarea unor acte normativ</w:t>
      </w:r>
      <w:r w:rsidRPr="00F809EB">
        <w:rPr>
          <w:bCs/>
          <w:i/>
          <w:sz w:val="28"/>
          <w:szCs w:val="28"/>
          <w:lang w:val="ro-RO" w:eastAsia="ro-RO"/>
        </w:rPr>
        <w:t xml:space="preserve">, </w:t>
      </w:r>
      <w:r w:rsidRPr="00F809EB">
        <w:rPr>
          <w:sz w:val="28"/>
          <w:szCs w:val="28"/>
          <w:lang w:val="ro-RO" w:eastAsia="ro-RO"/>
        </w:rPr>
        <w:t>pe care îl supunem Guvernului spre aprobare.</w:t>
      </w:r>
    </w:p>
    <w:p w:rsidR="002D2317" w:rsidRPr="00F809EB" w:rsidRDefault="002D2317" w:rsidP="00144EEE">
      <w:pPr>
        <w:tabs>
          <w:tab w:val="left" w:pos="3960"/>
        </w:tabs>
        <w:jc w:val="center"/>
        <w:rPr>
          <w:b/>
          <w:sz w:val="28"/>
          <w:szCs w:val="28"/>
          <w:lang w:val="ro-RO"/>
        </w:rPr>
      </w:pPr>
    </w:p>
    <w:p w:rsidR="002D2317" w:rsidRPr="00F809EB" w:rsidRDefault="002D2317" w:rsidP="00144EEE">
      <w:pPr>
        <w:tabs>
          <w:tab w:val="left" w:pos="3960"/>
        </w:tabs>
        <w:jc w:val="center"/>
        <w:rPr>
          <w:b/>
          <w:sz w:val="28"/>
          <w:szCs w:val="28"/>
          <w:lang w:val="ro-RO"/>
        </w:rPr>
      </w:pPr>
    </w:p>
    <w:p w:rsidR="002D2317" w:rsidRPr="00F809EB" w:rsidRDefault="002D2317" w:rsidP="002D2317">
      <w:pPr>
        <w:jc w:val="center"/>
        <w:rPr>
          <w:b/>
          <w:sz w:val="28"/>
          <w:szCs w:val="28"/>
          <w:lang w:val="ro-RO" w:eastAsia="ro-RO"/>
        </w:rPr>
      </w:pPr>
      <w:r w:rsidRPr="00F809EB">
        <w:rPr>
          <w:b/>
          <w:sz w:val="28"/>
          <w:szCs w:val="28"/>
          <w:lang w:val="ro-RO" w:eastAsia="ro-RO"/>
        </w:rPr>
        <w:t>Ministrul finanțelor publice</w:t>
      </w:r>
    </w:p>
    <w:p w:rsidR="002D2317" w:rsidRPr="00F809EB" w:rsidRDefault="002D2317" w:rsidP="002D2317">
      <w:pPr>
        <w:jc w:val="center"/>
        <w:rPr>
          <w:b/>
          <w:sz w:val="28"/>
          <w:szCs w:val="28"/>
          <w:lang w:val="ro-RO" w:eastAsia="ro-RO"/>
        </w:rPr>
      </w:pPr>
      <w:r w:rsidRPr="00F809EB">
        <w:rPr>
          <w:b/>
          <w:bCs/>
          <w:sz w:val="28"/>
          <w:szCs w:val="28"/>
          <w:lang w:val="ro-RO" w:eastAsia="ro-RO"/>
        </w:rPr>
        <w:t>VASILE-FLORIN CÎȚU</w:t>
      </w:r>
    </w:p>
    <w:p w:rsidR="002D2317" w:rsidRPr="00F809EB" w:rsidRDefault="002D2317" w:rsidP="00144EEE">
      <w:pPr>
        <w:tabs>
          <w:tab w:val="left" w:pos="3960"/>
        </w:tabs>
        <w:jc w:val="center"/>
        <w:rPr>
          <w:b/>
          <w:sz w:val="28"/>
          <w:szCs w:val="28"/>
          <w:lang w:val="ro-RO"/>
        </w:rPr>
      </w:pPr>
    </w:p>
    <w:tbl>
      <w:tblPr>
        <w:tblW w:w="9625" w:type="dxa"/>
        <w:tblLayout w:type="fixed"/>
        <w:tblLook w:val="0000"/>
      </w:tblPr>
      <w:tblGrid>
        <w:gridCol w:w="4675"/>
        <w:gridCol w:w="4950"/>
      </w:tblGrid>
      <w:tr w:rsidR="00243BA0" w:rsidRPr="00F809EB" w:rsidTr="002D2317">
        <w:tc>
          <w:tcPr>
            <w:tcW w:w="4675" w:type="dxa"/>
            <w:shd w:val="clear" w:color="auto" w:fill="auto"/>
          </w:tcPr>
          <w:p w:rsidR="00243BA0" w:rsidRPr="00F809EB" w:rsidRDefault="00243BA0" w:rsidP="00CE2DD1">
            <w:pPr>
              <w:suppressAutoHyphens/>
              <w:autoSpaceDE w:val="0"/>
              <w:jc w:val="center"/>
              <w:rPr>
                <w:b/>
              </w:rPr>
            </w:pPr>
            <w:r w:rsidRPr="00F809EB">
              <w:rPr>
                <w:b/>
              </w:rPr>
              <w:t>SECRETAR DE STAT</w:t>
            </w:r>
          </w:p>
          <w:p w:rsidR="00243BA0" w:rsidRPr="00F809EB" w:rsidRDefault="00243BA0" w:rsidP="00CE2DD1">
            <w:pPr>
              <w:suppressAutoHyphens/>
              <w:autoSpaceDE w:val="0"/>
              <w:jc w:val="center"/>
              <w:rPr>
                <w:b/>
              </w:rPr>
            </w:pPr>
          </w:p>
          <w:p w:rsidR="00243BA0" w:rsidRPr="00F809EB" w:rsidRDefault="00243BA0" w:rsidP="00CE2DD1">
            <w:pPr>
              <w:suppressAutoHyphens/>
              <w:autoSpaceDE w:val="0"/>
              <w:jc w:val="center"/>
              <w:rPr>
                <w:b/>
                <w:lang w:val="ro-RO"/>
              </w:rPr>
            </w:pPr>
            <w:r w:rsidRPr="00F809EB">
              <w:rPr>
                <w:b/>
              </w:rPr>
              <w:t>Mironel PANȚUROIU</w:t>
            </w:r>
          </w:p>
        </w:tc>
        <w:tc>
          <w:tcPr>
            <w:tcW w:w="4950" w:type="dxa"/>
            <w:shd w:val="clear" w:color="auto" w:fill="auto"/>
          </w:tcPr>
          <w:p w:rsidR="00243BA0" w:rsidRPr="00F809EB" w:rsidRDefault="00243BA0" w:rsidP="00CE2DD1">
            <w:pPr>
              <w:suppressAutoHyphens/>
              <w:autoSpaceDE w:val="0"/>
              <w:jc w:val="center"/>
              <w:rPr>
                <w:b/>
              </w:rPr>
            </w:pPr>
            <w:r w:rsidRPr="00F809EB">
              <w:rPr>
                <w:b/>
              </w:rPr>
              <w:t>SECRETAR GENERAL</w:t>
            </w:r>
          </w:p>
          <w:p w:rsidR="00243BA0" w:rsidRPr="00F809EB" w:rsidRDefault="00243BA0" w:rsidP="00CE2DD1">
            <w:pPr>
              <w:suppressAutoHyphens/>
              <w:autoSpaceDE w:val="0"/>
              <w:jc w:val="center"/>
              <w:rPr>
                <w:b/>
              </w:rPr>
            </w:pPr>
            <w:r w:rsidRPr="00F809EB">
              <w:rPr>
                <w:b/>
              </w:rPr>
              <w:t>Mihai DIACONU</w:t>
            </w:r>
          </w:p>
        </w:tc>
      </w:tr>
      <w:tr w:rsidR="00243BA0" w:rsidRPr="00F809EB" w:rsidTr="002D2317">
        <w:tc>
          <w:tcPr>
            <w:tcW w:w="4675" w:type="dxa"/>
            <w:shd w:val="clear" w:color="auto" w:fill="auto"/>
          </w:tcPr>
          <w:p w:rsidR="00243BA0" w:rsidRPr="00F809EB" w:rsidRDefault="00243BA0" w:rsidP="00CE2DD1">
            <w:pPr>
              <w:suppressAutoHyphens/>
              <w:autoSpaceDE w:val="0"/>
              <w:snapToGrid w:val="0"/>
              <w:jc w:val="center"/>
              <w:rPr>
                <w:b/>
                <w:bCs/>
                <w:shd w:val="clear" w:color="auto" w:fill="FFFFFF"/>
              </w:rPr>
            </w:pPr>
          </w:p>
          <w:p w:rsidR="00243BA0" w:rsidRPr="00F809EB" w:rsidRDefault="00243BA0" w:rsidP="00CE2DD1">
            <w:pPr>
              <w:suppressAutoHyphens/>
              <w:autoSpaceDE w:val="0"/>
              <w:jc w:val="center"/>
              <w:rPr>
                <w:b/>
                <w:sz w:val="22"/>
                <w:szCs w:val="22"/>
              </w:rPr>
            </w:pPr>
            <w:r w:rsidRPr="00F809EB">
              <w:rPr>
                <w:b/>
                <w:sz w:val="22"/>
                <w:szCs w:val="22"/>
              </w:rPr>
              <w:t>Direcţia generală legislaţie</w:t>
            </w:r>
          </w:p>
          <w:p w:rsidR="00243BA0" w:rsidRPr="00F809EB" w:rsidRDefault="00243BA0" w:rsidP="00CE2DD1">
            <w:pPr>
              <w:suppressAutoHyphens/>
              <w:autoSpaceDE w:val="0"/>
              <w:jc w:val="center"/>
              <w:rPr>
                <w:b/>
                <w:bCs/>
                <w:shd w:val="clear" w:color="auto" w:fill="FFFFFF"/>
                <w:lang w:val="ro-RO" w:eastAsia="zh-CN"/>
              </w:rPr>
            </w:pPr>
            <w:r w:rsidRPr="00F809EB">
              <w:rPr>
                <w:b/>
                <w:sz w:val="22"/>
                <w:szCs w:val="22"/>
              </w:rPr>
              <w:t>Cod fiscal și  reglementări fiscale</w:t>
            </w:r>
          </w:p>
          <w:p w:rsidR="00243BA0" w:rsidRPr="00F809EB" w:rsidRDefault="00243BA0" w:rsidP="00CE2DD1">
            <w:pPr>
              <w:suppressAutoHyphens/>
              <w:autoSpaceDE w:val="0"/>
              <w:jc w:val="center"/>
              <w:rPr>
                <w:b/>
                <w:bCs/>
                <w:shd w:val="clear" w:color="auto" w:fill="FFFFFF"/>
                <w:lang w:val="ro-RO" w:eastAsia="zh-CN"/>
              </w:rPr>
            </w:pPr>
          </w:p>
        </w:tc>
        <w:tc>
          <w:tcPr>
            <w:tcW w:w="4950" w:type="dxa"/>
            <w:shd w:val="clear" w:color="auto" w:fill="auto"/>
          </w:tcPr>
          <w:p w:rsidR="00243BA0" w:rsidRPr="00F809EB" w:rsidRDefault="00243BA0" w:rsidP="00CE2DD1">
            <w:pPr>
              <w:suppressAutoHyphens/>
              <w:autoSpaceDE w:val="0"/>
              <w:rPr>
                <w:b/>
                <w:bCs/>
                <w:sz w:val="22"/>
                <w:szCs w:val="22"/>
              </w:rPr>
            </w:pPr>
          </w:p>
          <w:p w:rsidR="00243BA0" w:rsidRPr="00F809EB" w:rsidRDefault="00243BA0" w:rsidP="00CE2DD1">
            <w:pPr>
              <w:suppressAutoHyphens/>
              <w:autoSpaceDE w:val="0"/>
              <w:jc w:val="center"/>
              <w:rPr>
                <w:b/>
                <w:bCs/>
                <w:shd w:val="clear" w:color="auto" w:fill="FFFFFF"/>
                <w:lang w:val="ro-RO" w:eastAsia="zh-CN"/>
              </w:rPr>
            </w:pPr>
            <w:r w:rsidRPr="00F809EB">
              <w:rPr>
                <w:b/>
                <w:bCs/>
                <w:sz w:val="22"/>
                <w:szCs w:val="22"/>
              </w:rPr>
              <w:t>Direcţia generală juridică</w:t>
            </w:r>
          </w:p>
          <w:p w:rsidR="00243BA0" w:rsidRPr="00F809EB" w:rsidRDefault="00243BA0" w:rsidP="00CE2DD1">
            <w:pPr>
              <w:suppressAutoHyphens/>
              <w:autoSpaceDE w:val="0"/>
              <w:jc w:val="center"/>
              <w:rPr>
                <w:b/>
                <w:bCs/>
                <w:shd w:val="clear" w:color="auto" w:fill="FFFFFF"/>
                <w:lang w:val="ro-RO" w:eastAsia="zh-CN"/>
              </w:rPr>
            </w:pPr>
          </w:p>
        </w:tc>
      </w:tr>
      <w:tr w:rsidR="00243BA0" w:rsidRPr="00F809EB" w:rsidTr="002D2317">
        <w:tc>
          <w:tcPr>
            <w:tcW w:w="4675" w:type="dxa"/>
            <w:shd w:val="clear" w:color="auto" w:fill="auto"/>
          </w:tcPr>
          <w:p w:rsidR="00243BA0" w:rsidRPr="00F809EB" w:rsidRDefault="00243BA0" w:rsidP="00CE2DD1">
            <w:pPr>
              <w:suppressAutoHyphens/>
              <w:autoSpaceDE w:val="0"/>
              <w:jc w:val="center"/>
              <w:rPr>
                <w:bCs/>
                <w:sz w:val="22"/>
                <w:szCs w:val="22"/>
              </w:rPr>
            </w:pPr>
            <w:r w:rsidRPr="00F809EB">
              <w:rPr>
                <w:bCs/>
                <w:sz w:val="22"/>
                <w:szCs w:val="22"/>
              </w:rPr>
              <w:t>Iulian ARDELEANU</w:t>
            </w:r>
          </w:p>
          <w:p w:rsidR="00243BA0" w:rsidRPr="00F809EB" w:rsidRDefault="00243BA0" w:rsidP="00CE2DD1">
            <w:pPr>
              <w:suppressAutoHyphens/>
              <w:autoSpaceDE w:val="0"/>
              <w:jc w:val="center"/>
              <w:rPr>
                <w:bCs/>
                <w:sz w:val="22"/>
                <w:szCs w:val="22"/>
              </w:rPr>
            </w:pPr>
            <w:r w:rsidRPr="00F809EB">
              <w:rPr>
                <w:bCs/>
                <w:sz w:val="22"/>
                <w:szCs w:val="22"/>
              </w:rPr>
              <w:t xml:space="preserve">Director general </w:t>
            </w:r>
          </w:p>
        </w:tc>
        <w:tc>
          <w:tcPr>
            <w:tcW w:w="4950" w:type="dxa"/>
            <w:shd w:val="clear" w:color="auto" w:fill="auto"/>
          </w:tcPr>
          <w:p w:rsidR="00243BA0" w:rsidRPr="00F809EB" w:rsidRDefault="00243BA0" w:rsidP="00CE2DD1">
            <w:pPr>
              <w:suppressAutoHyphens/>
              <w:autoSpaceDE w:val="0"/>
              <w:jc w:val="center"/>
              <w:rPr>
                <w:bCs/>
                <w:sz w:val="22"/>
                <w:szCs w:val="22"/>
              </w:rPr>
            </w:pPr>
            <w:r w:rsidRPr="00F809EB">
              <w:rPr>
                <w:bCs/>
                <w:sz w:val="22"/>
                <w:szCs w:val="22"/>
              </w:rPr>
              <w:t>Ciprian Sebastian BADEA</w:t>
            </w:r>
          </w:p>
          <w:p w:rsidR="00243BA0" w:rsidRPr="00F809EB" w:rsidRDefault="00243BA0" w:rsidP="00CE2DD1">
            <w:pPr>
              <w:suppressAutoHyphens/>
              <w:autoSpaceDE w:val="0"/>
              <w:jc w:val="center"/>
              <w:rPr>
                <w:b/>
                <w:bCs/>
                <w:shd w:val="clear" w:color="auto" w:fill="FFFFFF"/>
                <w:lang w:val="ro-RO" w:eastAsia="zh-CN"/>
              </w:rPr>
            </w:pPr>
            <w:r w:rsidRPr="00F809EB">
              <w:rPr>
                <w:bCs/>
                <w:sz w:val="22"/>
                <w:szCs w:val="22"/>
              </w:rPr>
              <w:t xml:space="preserve">Director general </w:t>
            </w:r>
          </w:p>
          <w:p w:rsidR="00243BA0" w:rsidRPr="00F809EB" w:rsidRDefault="00243BA0" w:rsidP="00CE2DD1">
            <w:pPr>
              <w:suppressAutoHyphens/>
              <w:autoSpaceDE w:val="0"/>
              <w:jc w:val="center"/>
              <w:rPr>
                <w:b/>
                <w:bCs/>
                <w:shd w:val="clear" w:color="auto" w:fill="FFFFFF"/>
                <w:lang w:val="ro-RO" w:eastAsia="zh-CN"/>
              </w:rPr>
            </w:pPr>
          </w:p>
        </w:tc>
      </w:tr>
      <w:tr w:rsidR="00243BA0" w:rsidRPr="00F809EB" w:rsidTr="002D2317">
        <w:tc>
          <w:tcPr>
            <w:tcW w:w="4675" w:type="dxa"/>
            <w:shd w:val="clear" w:color="auto" w:fill="auto"/>
          </w:tcPr>
          <w:p w:rsidR="00243BA0" w:rsidRPr="00F809EB" w:rsidRDefault="00243BA0" w:rsidP="00CE2DD1">
            <w:pPr>
              <w:suppressAutoHyphens/>
              <w:autoSpaceDE w:val="0"/>
              <w:jc w:val="center"/>
              <w:rPr>
                <w:rFonts w:eastAsia="Calibri"/>
                <w:b/>
                <w:bCs/>
                <w:kern w:val="1"/>
                <w:sz w:val="22"/>
                <w:szCs w:val="22"/>
                <w:lang w:val="ro-RO"/>
              </w:rPr>
            </w:pPr>
            <w:r w:rsidRPr="00F809EB">
              <w:rPr>
                <w:rFonts w:eastAsia="SimSun"/>
                <w:b/>
                <w:bCs/>
                <w:kern w:val="1"/>
                <w:sz w:val="22"/>
                <w:szCs w:val="22"/>
                <w:shd w:val="clear" w:color="auto" w:fill="FFFFFF"/>
                <w:lang w:val="ro-RO" w:eastAsia="zh-CN" w:bidi="hi-IN"/>
              </w:rPr>
              <w:t>Direcția generală de legislație Cod procedură fiscală, reglementări nefiscale și contabile</w:t>
            </w:r>
          </w:p>
        </w:tc>
        <w:tc>
          <w:tcPr>
            <w:tcW w:w="4950" w:type="dxa"/>
            <w:shd w:val="clear" w:color="auto" w:fill="auto"/>
          </w:tcPr>
          <w:p w:rsidR="00243BA0" w:rsidRPr="00F809EB" w:rsidRDefault="00243BA0" w:rsidP="00CE2DD1">
            <w:pPr>
              <w:suppressAutoHyphens/>
              <w:autoSpaceDE w:val="0"/>
              <w:jc w:val="center"/>
              <w:rPr>
                <w:b/>
                <w:bCs/>
                <w:shd w:val="clear" w:color="auto" w:fill="FFFFFF"/>
                <w:lang w:val="ro-RO" w:eastAsia="zh-CN"/>
              </w:rPr>
            </w:pPr>
            <w:r w:rsidRPr="00F809EB">
              <w:rPr>
                <w:rFonts w:eastAsia="Calibri"/>
                <w:b/>
                <w:bCs/>
                <w:kern w:val="1"/>
                <w:sz w:val="22"/>
                <w:szCs w:val="22"/>
                <w:lang w:val="ro-RO"/>
              </w:rPr>
              <w:t>Direcţia generală de politici, analiză și cercetare în domeniul finanțelor publice</w:t>
            </w:r>
          </w:p>
        </w:tc>
      </w:tr>
      <w:tr w:rsidR="00243BA0" w:rsidRPr="00F809EB" w:rsidTr="002D2317">
        <w:tc>
          <w:tcPr>
            <w:tcW w:w="4675" w:type="dxa"/>
            <w:shd w:val="clear" w:color="auto" w:fill="auto"/>
          </w:tcPr>
          <w:p w:rsidR="00243BA0" w:rsidRPr="00F809EB" w:rsidRDefault="00243BA0" w:rsidP="00CE2DD1">
            <w:pPr>
              <w:suppressAutoHyphens/>
              <w:jc w:val="center"/>
              <w:rPr>
                <w:rFonts w:eastAsia="SimSun"/>
                <w:bCs/>
                <w:kern w:val="1"/>
                <w:sz w:val="22"/>
                <w:szCs w:val="22"/>
                <w:shd w:val="clear" w:color="auto" w:fill="FFFFFF"/>
                <w:lang w:val="ro-RO" w:eastAsia="zh-CN" w:bidi="hi-IN"/>
              </w:rPr>
            </w:pPr>
            <w:r w:rsidRPr="00F809EB">
              <w:rPr>
                <w:rFonts w:eastAsia="SimSun"/>
                <w:bCs/>
                <w:kern w:val="1"/>
                <w:sz w:val="22"/>
                <w:szCs w:val="22"/>
                <w:shd w:val="clear" w:color="auto" w:fill="FFFFFF"/>
                <w:lang w:val="ro-RO" w:eastAsia="zh-CN" w:bidi="hi-IN"/>
              </w:rPr>
              <w:t>Doru Petru DUDAȘ</w:t>
            </w:r>
          </w:p>
          <w:p w:rsidR="00243BA0" w:rsidRPr="00F809EB" w:rsidRDefault="00243BA0" w:rsidP="00CE2DD1">
            <w:pPr>
              <w:suppressAutoHyphens/>
              <w:autoSpaceDE w:val="0"/>
              <w:jc w:val="center"/>
              <w:rPr>
                <w:bCs/>
                <w:kern w:val="1"/>
                <w:sz w:val="22"/>
                <w:szCs w:val="22"/>
                <w:lang w:val="ro-RO"/>
              </w:rPr>
            </w:pPr>
            <w:r w:rsidRPr="00F809EB">
              <w:rPr>
                <w:rFonts w:eastAsia="SimSun"/>
                <w:bCs/>
                <w:kern w:val="1"/>
                <w:sz w:val="22"/>
                <w:szCs w:val="22"/>
                <w:shd w:val="clear" w:color="auto" w:fill="FFFFFF"/>
                <w:lang w:val="ro-RO" w:eastAsia="zh-CN" w:bidi="hi-IN"/>
              </w:rPr>
              <w:t>Director general</w:t>
            </w:r>
          </w:p>
        </w:tc>
        <w:tc>
          <w:tcPr>
            <w:tcW w:w="4950" w:type="dxa"/>
            <w:shd w:val="clear" w:color="auto" w:fill="auto"/>
          </w:tcPr>
          <w:p w:rsidR="00243BA0" w:rsidRPr="00F809EB" w:rsidRDefault="00243BA0" w:rsidP="00CE2DD1">
            <w:pPr>
              <w:suppressAutoHyphens/>
              <w:rPr>
                <w:rFonts w:eastAsia="Calibri"/>
                <w:bCs/>
                <w:kern w:val="1"/>
                <w:sz w:val="22"/>
                <w:szCs w:val="22"/>
                <w:lang w:val="ro-RO"/>
              </w:rPr>
            </w:pPr>
            <w:r w:rsidRPr="00F809EB">
              <w:rPr>
                <w:rFonts w:eastAsia="Calibri"/>
                <w:bCs/>
                <w:kern w:val="1"/>
                <w:sz w:val="22"/>
                <w:szCs w:val="22"/>
                <w:lang w:val="ro-RO"/>
              </w:rPr>
              <w:t>Dan MATEI</w:t>
            </w:r>
          </w:p>
          <w:p w:rsidR="00243BA0" w:rsidRPr="00F809EB" w:rsidRDefault="00243BA0" w:rsidP="00CE2DD1">
            <w:pPr>
              <w:suppressAutoHyphens/>
              <w:jc w:val="center"/>
              <w:rPr>
                <w:bCs/>
                <w:shd w:val="clear" w:color="auto" w:fill="FFFFFF"/>
                <w:lang w:val="ro-RO" w:eastAsia="zh-CN"/>
              </w:rPr>
            </w:pPr>
            <w:r w:rsidRPr="00F809EB">
              <w:rPr>
                <w:rFonts w:eastAsia="Calibri"/>
                <w:bCs/>
                <w:kern w:val="1"/>
                <w:sz w:val="22"/>
                <w:szCs w:val="22"/>
                <w:lang w:val="ro-RO"/>
              </w:rPr>
              <w:t>Director general</w:t>
            </w:r>
          </w:p>
          <w:p w:rsidR="00243BA0" w:rsidRPr="00F809EB" w:rsidRDefault="00243BA0" w:rsidP="00CE2DD1">
            <w:pPr>
              <w:suppressAutoHyphens/>
              <w:autoSpaceDE w:val="0"/>
              <w:jc w:val="center"/>
              <w:rPr>
                <w:bCs/>
                <w:shd w:val="clear" w:color="auto" w:fill="FFFFFF"/>
                <w:lang w:val="ro-RO" w:eastAsia="zh-CN"/>
              </w:rPr>
            </w:pPr>
          </w:p>
        </w:tc>
      </w:tr>
      <w:tr w:rsidR="00243BA0" w:rsidRPr="00F809EB" w:rsidTr="002D2317">
        <w:tc>
          <w:tcPr>
            <w:tcW w:w="4675" w:type="dxa"/>
            <w:shd w:val="clear" w:color="auto" w:fill="auto"/>
          </w:tcPr>
          <w:p w:rsidR="00243BA0" w:rsidRPr="00F809EB" w:rsidRDefault="00243BA0" w:rsidP="00CE2DD1">
            <w:pPr>
              <w:suppressAutoHyphens/>
              <w:autoSpaceDE w:val="0"/>
              <w:jc w:val="center"/>
              <w:rPr>
                <w:b/>
                <w:bCs/>
                <w:sz w:val="22"/>
                <w:szCs w:val="22"/>
                <w:lang w:val="ro-RO"/>
              </w:rPr>
            </w:pPr>
            <w:r w:rsidRPr="00F809EB">
              <w:rPr>
                <w:b/>
                <w:bCs/>
                <w:sz w:val="22"/>
                <w:szCs w:val="22"/>
                <w:lang w:val="ro-RO"/>
              </w:rPr>
              <w:t>Direcția generală de sinteză a politicilor bugetare</w:t>
            </w:r>
          </w:p>
        </w:tc>
        <w:tc>
          <w:tcPr>
            <w:tcW w:w="4950" w:type="dxa"/>
            <w:shd w:val="clear" w:color="auto" w:fill="auto"/>
          </w:tcPr>
          <w:p w:rsidR="00243BA0" w:rsidRPr="00F809EB" w:rsidRDefault="00243BA0" w:rsidP="00CE2DD1">
            <w:pPr>
              <w:suppressAutoHyphens/>
              <w:jc w:val="center"/>
              <w:rPr>
                <w:b/>
                <w:bCs/>
                <w:kern w:val="1"/>
                <w:sz w:val="22"/>
                <w:szCs w:val="22"/>
                <w:lang w:val="ro-RO"/>
              </w:rPr>
            </w:pPr>
            <w:r w:rsidRPr="00F809EB">
              <w:rPr>
                <w:b/>
                <w:bCs/>
                <w:kern w:val="1"/>
                <w:sz w:val="22"/>
                <w:szCs w:val="22"/>
                <w:lang w:val="ro-RO"/>
              </w:rPr>
              <w:t>Direcția generală trezorerie și contabilitatea publică</w:t>
            </w:r>
          </w:p>
        </w:tc>
      </w:tr>
      <w:tr w:rsidR="00243BA0" w:rsidRPr="00F809EB" w:rsidTr="002D2317">
        <w:tc>
          <w:tcPr>
            <w:tcW w:w="4675" w:type="dxa"/>
            <w:shd w:val="clear" w:color="auto" w:fill="auto"/>
          </w:tcPr>
          <w:p w:rsidR="00243BA0" w:rsidRPr="00F809EB" w:rsidRDefault="00243BA0" w:rsidP="00CE2DD1">
            <w:pPr>
              <w:suppressAutoHyphens/>
              <w:autoSpaceDE w:val="0"/>
              <w:jc w:val="center"/>
              <w:rPr>
                <w:bCs/>
                <w:sz w:val="22"/>
                <w:szCs w:val="22"/>
                <w:lang w:val="ro-RO"/>
              </w:rPr>
            </w:pPr>
            <w:r w:rsidRPr="00F809EB">
              <w:rPr>
                <w:bCs/>
                <w:sz w:val="22"/>
                <w:szCs w:val="22"/>
                <w:lang w:val="ro-RO"/>
              </w:rPr>
              <w:t>Ioana Burlă</w:t>
            </w:r>
          </w:p>
          <w:p w:rsidR="002314F1" w:rsidRPr="00F809EB" w:rsidRDefault="002314F1" w:rsidP="00CE2DD1">
            <w:pPr>
              <w:suppressAutoHyphens/>
              <w:autoSpaceDE w:val="0"/>
              <w:jc w:val="center"/>
              <w:rPr>
                <w:bCs/>
                <w:sz w:val="22"/>
                <w:szCs w:val="22"/>
                <w:lang w:val="ro-RO"/>
              </w:rPr>
            </w:pPr>
            <w:r w:rsidRPr="00F809EB">
              <w:rPr>
                <w:bCs/>
                <w:sz w:val="22"/>
                <w:szCs w:val="22"/>
                <w:lang w:val="ro-RO"/>
              </w:rPr>
              <w:t>Director general</w:t>
            </w:r>
          </w:p>
          <w:p w:rsidR="002314F1" w:rsidRPr="00F809EB" w:rsidRDefault="002314F1" w:rsidP="00CE2DD1">
            <w:pPr>
              <w:suppressAutoHyphens/>
              <w:autoSpaceDE w:val="0"/>
              <w:jc w:val="center"/>
              <w:rPr>
                <w:bCs/>
                <w:sz w:val="22"/>
                <w:szCs w:val="22"/>
                <w:lang w:val="ro-RO"/>
              </w:rPr>
            </w:pPr>
          </w:p>
        </w:tc>
        <w:tc>
          <w:tcPr>
            <w:tcW w:w="4950" w:type="dxa"/>
            <w:shd w:val="clear" w:color="auto" w:fill="auto"/>
          </w:tcPr>
          <w:p w:rsidR="00243BA0" w:rsidRPr="00F809EB" w:rsidRDefault="00243BA0" w:rsidP="00CE2DD1">
            <w:pPr>
              <w:suppressAutoHyphens/>
              <w:autoSpaceDE w:val="0"/>
              <w:jc w:val="center"/>
              <w:rPr>
                <w:bCs/>
                <w:shd w:val="clear" w:color="auto" w:fill="FFFFFF"/>
                <w:lang w:val="ro-RO" w:eastAsia="zh-CN"/>
              </w:rPr>
            </w:pPr>
            <w:r w:rsidRPr="00F809EB">
              <w:rPr>
                <w:bCs/>
                <w:shd w:val="clear" w:color="auto" w:fill="FFFFFF"/>
                <w:lang w:val="ro-RO" w:eastAsia="zh-CN"/>
              </w:rPr>
              <w:t>Tiberiu Valentin MAVRODIN</w:t>
            </w:r>
          </w:p>
          <w:p w:rsidR="002314F1" w:rsidRPr="00F809EB" w:rsidRDefault="002314F1" w:rsidP="00CE2DD1">
            <w:pPr>
              <w:suppressAutoHyphens/>
              <w:autoSpaceDE w:val="0"/>
              <w:jc w:val="center"/>
              <w:rPr>
                <w:bCs/>
                <w:shd w:val="clear" w:color="auto" w:fill="FFFFFF"/>
                <w:lang w:val="ro-RO" w:eastAsia="zh-CN"/>
              </w:rPr>
            </w:pPr>
            <w:r w:rsidRPr="00F809EB">
              <w:rPr>
                <w:bCs/>
                <w:shd w:val="clear" w:color="auto" w:fill="FFFFFF"/>
                <w:lang w:val="ro-RO" w:eastAsia="zh-CN"/>
              </w:rPr>
              <w:t>Director general</w:t>
            </w:r>
          </w:p>
        </w:tc>
      </w:tr>
      <w:tr w:rsidR="00243BA0" w:rsidRPr="00F809EB" w:rsidTr="002D2317">
        <w:tc>
          <w:tcPr>
            <w:tcW w:w="4675" w:type="dxa"/>
            <w:shd w:val="clear" w:color="auto" w:fill="auto"/>
          </w:tcPr>
          <w:p w:rsidR="00243BA0" w:rsidRPr="00F809EB" w:rsidRDefault="00243BA0" w:rsidP="00CE2DD1">
            <w:pPr>
              <w:suppressAutoHyphens/>
              <w:autoSpaceDE w:val="0"/>
              <w:jc w:val="center"/>
              <w:rPr>
                <w:b/>
                <w:bCs/>
                <w:sz w:val="22"/>
                <w:szCs w:val="22"/>
                <w:shd w:val="clear" w:color="auto" w:fill="FFFFFF"/>
                <w:lang w:val="ro-RO" w:eastAsia="zh-CN"/>
              </w:rPr>
            </w:pPr>
            <w:r w:rsidRPr="00F809EB">
              <w:rPr>
                <w:b/>
                <w:bCs/>
                <w:sz w:val="22"/>
                <w:szCs w:val="22"/>
                <w:shd w:val="clear" w:color="auto" w:fill="FFFFFF"/>
                <w:lang w:val="ro-RO" w:eastAsia="zh-CN"/>
              </w:rPr>
              <w:t>Direcția generală de programare bugetară</w:t>
            </w:r>
          </w:p>
        </w:tc>
        <w:tc>
          <w:tcPr>
            <w:tcW w:w="4950" w:type="dxa"/>
            <w:shd w:val="clear" w:color="auto" w:fill="auto"/>
          </w:tcPr>
          <w:p w:rsidR="00243BA0" w:rsidRPr="00F809EB" w:rsidRDefault="00243BA0" w:rsidP="00CE2DD1">
            <w:pPr>
              <w:suppressAutoHyphens/>
              <w:spacing w:after="160" w:line="252" w:lineRule="auto"/>
              <w:jc w:val="center"/>
              <w:rPr>
                <w:b/>
                <w:bCs/>
                <w:shd w:val="clear" w:color="auto" w:fill="FFFFFF"/>
                <w:lang w:val="ro-RO" w:eastAsia="zh-CN"/>
              </w:rPr>
            </w:pPr>
          </w:p>
        </w:tc>
      </w:tr>
      <w:tr w:rsidR="00243BA0" w:rsidRPr="00F809EB" w:rsidTr="002D2317">
        <w:tc>
          <w:tcPr>
            <w:tcW w:w="4675" w:type="dxa"/>
            <w:shd w:val="clear" w:color="auto" w:fill="auto"/>
          </w:tcPr>
          <w:p w:rsidR="00243BA0" w:rsidRPr="00F809EB" w:rsidRDefault="00243BA0" w:rsidP="00CE2DD1">
            <w:pPr>
              <w:suppressAutoHyphens/>
              <w:autoSpaceDE w:val="0"/>
              <w:jc w:val="center"/>
              <w:rPr>
                <w:bCs/>
                <w:shd w:val="clear" w:color="auto" w:fill="FFFFFF"/>
                <w:lang w:val="ro-RO" w:eastAsia="zh-CN"/>
              </w:rPr>
            </w:pPr>
            <w:r w:rsidRPr="00F809EB">
              <w:rPr>
                <w:bCs/>
                <w:shd w:val="clear" w:color="auto" w:fill="FFFFFF"/>
                <w:lang w:val="ro-RO" w:eastAsia="zh-CN"/>
              </w:rPr>
              <w:t>Daniela Pescaru</w:t>
            </w:r>
          </w:p>
          <w:p w:rsidR="002F21D5" w:rsidRPr="00F809EB" w:rsidRDefault="002314F1" w:rsidP="00CE2DD1">
            <w:pPr>
              <w:suppressAutoHyphens/>
              <w:autoSpaceDE w:val="0"/>
              <w:jc w:val="center"/>
              <w:rPr>
                <w:bCs/>
                <w:shd w:val="clear" w:color="auto" w:fill="FFFFFF"/>
                <w:lang w:val="ro-RO" w:eastAsia="zh-CN"/>
              </w:rPr>
            </w:pPr>
            <w:r w:rsidRPr="00F809EB">
              <w:rPr>
                <w:bCs/>
                <w:shd w:val="clear" w:color="auto" w:fill="FFFFFF"/>
                <w:lang w:val="ro-RO" w:eastAsia="zh-CN"/>
              </w:rPr>
              <w:t>Director general</w:t>
            </w:r>
          </w:p>
          <w:p w:rsidR="002F21D5" w:rsidRPr="00F809EB" w:rsidRDefault="002F21D5" w:rsidP="00CE2DD1">
            <w:pPr>
              <w:suppressAutoHyphens/>
              <w:autoSpaceDE w:val="0"/>
              <w:jc w:val="center"/>
              <w:rPr>
                <w:bCs/>
                <w:shd w:val="clear" w:color="auto" w:fill="FFFFFF"/>
                <w:lang w:val="ro-RO" w:eastAsia="zh-CN"/>
              </w:rPr>
            </w:pPr>
          </w:p>
        </w:tc>
        <w:tc>
          <w:tcPr>
            <w:tcW w:w="4950" w:type="dxa"/>
            <w:shd w:val="clear" w:color="auto" w:fill="auto"/>
          </w:tcPr>
          <w:p w:rsidR="00243BA0" w:rsidRPr="00F809EB" w:rsidRDefault="00243BA0" w:rsidP="00CE2DD1">
            <w:pPr>
              <w:suppressAutoHyphens/>
              <w:autoSpaceDE w:val="0"/>
              <w:snapToGrid w:val="0"/>
              <w:jc w:val="center"/>
              <w:rPr>
                <w:b/>
                <w:bCs/>
                <w:shd w:val="clear" w:color="auto" w:fill="FFFFFF"/>
                <w:lang w:val="ro-RO" w:eastAsia="zh-CN"/>
              </w:rPr>
            </w:pPr>
          </w:p>
        </w:tc>
      </w:tr>
      <w:tr w:rsidR="00243BA0" w:rsidRPr="00F809EB" w:rsidTr="002D2317">
        <w:tc>
          <w:tcPr>
            <w:tcW w:w="4675" w:type="dxa"/>
            <w:shd w:val="clear" w:color="auto" w:fill="auto"/>
          </w:tcPr>
          <w:p w:rsidR="00243BA0" w:rsidRPr="00F809EB" w:rsidRDefault="00243BA0" w:rsidP="00CE2DD1">
            <w:pPr>
              <w:suppressAutoHyphens/>
              <w:autoSpaceDE w:val="0"/>
              <w:jc w:val="center"/>
              <w:rPr>
                <w:b/>
                <w:bCs/>
                <w:shd w:val="clear" w:color="auto" w:fill="FFFFFF"/>
                <w:lang w:val="ro-RO" w:eastAsia="zh-CN"/>
              </w:rPr>
            </w:pPr>
            <w:r w:rsidRPr="00F809EB">
              <w:rPr>
                <w:b/>
                <w:bCs/>
                <w:shd w:val="clear" w:color="auto" w:fill="FFFFFF"/>
                <w:lang w:val="ro-RO" w:eastAsia="zh-CN"/>
              </w:rPr>
              <w:t xml:space="preserve">Direcția generală </w:t>
            </w:r>
          </w:p>
          <w:p w:rsidR="00243BA0" w:rsidRPr="00F809EB" w:rsidRDefault="00243BA0" w:rsidP="00CE2DD1">
            <w:pPr>
              <w:suppressAutoHyphens/>
              <w:autoSpaceDE w:val="0"/>
              <w:jc w:val="center"/>
              <w:rPr>
                <w:b/>
                <w:bCs/>
                <w:shd w:val="clear" w:color="auto" w:fill="FFFFFF"/>
                <w:lang w:val="ro-RO" w:eastAsia="zh-CN"/>
              </w:rPr>
            </w:pPr>
            <w:r w:rsidRPr="00F809EB">
              <w:rPr>
                <w:b/>
                <w:bCs/>
                <w:shd w:val="clear" w:color="auto" w:fill="FFFFFF"/>
                <w:lang w:val="ro-RO" w:eastAsia="zh-CN"/>
              </w:rPr>
              <w:t>de trezorerie și datorie publică</w:t>
            </w:r>
          </w:p>
        </w:tc>
        <w:tc>
          <w:tcPr>
            <w:tcW w:w="4950" w:type="dxa"/>
            <w:shd w:val="clear" w:color="auto" w:fill="auto"/>
          </w:tcPr>
          <w:p w:rsidR="00243BA0" w:rsidRPr="00F809EB" w:rsidRDefault="00243BA0" w:rsidP="00CE2DD1">
            <w:pPr>
              <w:suppressAutoHyphens/>
              <w:autoSpaceDE w:val="0"/>
              <w:snapToGrid w:val="0"/>
              <w:jc w:val="center"/>
              <w:rPr>
                <w:b/>
                <w:bCs/>
                <w:shd w:val="clear" w:color="auto" w:fill="FFFFFF"/>
                <w:lang w:val="ro-RO" w:eastAsia="zh-CN"/>
              </w:rPr>
            </w:pPr>
          </w:p>
        </w:tc>
      </w:tr>
      <w:tr w:rsidR="00243BA0" w:rsidRPr="00F809EB" w:rsidTr="002D2317">
        <w:tc>
          <w:tcPr>
            <w:tcW w:w="4675" w:type="dxa"/>
            <w:shd w:val="clear" w:color="auto" w:fill="auto"/>
          </w:tcPr>
          <w:p w:rsidR="00243BA0" w:rsidRPr="00F809EB" w:rsidRDefault="00243BA0" w:rsidP="00CE2DD1">
            <w:pPr>
              <w:suppressAutoHyphens/>
              <w:autoSpaceDE w:val="0"/>
              <w:jc w:val="center"/>
              <w:rPr>
                <w:bCs/>
                <w:shd w:val="clear" w:color="auto" w:fill="FFFFFF"/>
                <w:lang w:val="ro-RO" w:eastAsia="zh-CN"/>
              </w:rPr>
            </w:pPr>
            <w:r w:rsidRPr="00F809EB">
              <w:rPr>
                <w:bCs/>
                <w:shd w:val="clear" w:color="auto" w:fill="FFFFFF"/>
                <w:lang w:val="ro-RO" w:eastAsia="zh-CN"/>
              </w:rPr>
              <w:t>Mihaela Ene</w:t>
            </w:r>
          </w:p>
          <w:p w:rsidR="002314F1" w:rsidRPr="00F809EB" w:rsidRDefault="002314F1" w:rsidP="00CE2DD1">
            <w:pPr>
              <w:suppressAutoHyphens/>
              <w:autoSpaceDE w:val="0"/>
              <w:jc w:val="center"/>
              <w:rPr>
                <w:bCs/>
                <w:shd w:val="clear" w:color="auto" w:fill="FFFFFF"/>
                <w:lang w:val="ro-RO" w:eastAsia="zh-CN"/>
              </w:rPr>
            </w:pPr>
            <w:r w:rsidRPr="00F809EB">
              <w:rPr>
                <w:bCs/>
                <w:shd w:val="clear" w:color="auto" w:fill="FFFFFF"/>
                <w:lang w:val="ro-RO" w:eastAsia="zh-CN"/>
              </w:rPr>
              <w:t>Director general</w:t>
            </w:r>
          </w:p>
        </w:tc>
        <w:tc>
          <w:tcPr>
            <w:tcW w:w="4950" w:type="dxa"/>
            <w:shd w:val="clear" w:color="auto" w:fill="auto"/>
          </w:tcPr>
          <w:p w:rsidR="00243BA0" w:rsidRPr="00F809EB" w:rsidRDefault="00243BA0" w:rsidP="00CE2DD1">
            <w:pPr>
              <w:suppressAutoHyphens/>
              <w:autoSpaceDE w:val="0"/>
              <w:snapToGrid w:val="0"/>
              <w:jc w:val="center"/>
              <w:rPr>
                <w:b/>
                <w:bCs/>
                <w:shd w:val="clear" w:color="auto" w:fill="FFFFFF"/>
                <w:lang w:val="ro-RO" w:eastAsia="zh-CN"/>
              </w:rPr>
            </w:pPr>
          </w:p>
        </w:tc>
      </w:tr>
    </w:tbl>
    <w:p w:rsidR="0091333A" w:rsidRPr="008D07F7" w:rsidRDefault="0091333A" w:rsidP="00144EEE">
      <w:pPr>
        <w:tabs>
          <w:tab w:val="left" w:pos="3960"/>
        </w:tabs>
        <w:jc w:val="center"/>
        <w:rPr>
          <w:b/>
          <w:color w:val="000000" w:themeColor="text1"/>
          <w:sz w:val="28"/>
          <w:szCs w:val="28"/>
          <w:lang w:val="ro-RO"/>
        </w:rPr>
      </w:pPr>
    </w:p>
    <w:sectPr w:rsidR="0091333A" w:rsidRPr="008D07F7" w:rsidSect="00711B91">
      <w:footerReference w:type="even" r:id="rId8"/>
      <w:footerReference w:type="default" r:id="rId9"/>
      <w:pgSz w:w="11907" w:h="16840" w:code="9"/>
      <w:pgMar w:top="63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F84" w:rsidRDefault="00EF6F84" w:rsidP="007F729C">
      <w:r>
        <w:separator/>
      </w:r>
    </w:p>
  </w:endnote>
  <w:endnote w:type="continuationSeparator" w:id="1">
    <w:p w:rsidR="00EF6F84" w:rsidRDefault="00EF6F84" w:rsidP="007F72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Ro">
    <w:altName w:val="Agency FB"/>
    <w:panose1 w:val="00000000000000000000"/>
    <w:charset w:val="00"/>
    <w:family w:val="swiss"/>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46" w:rsidRDefault="00EE0A82" w:rsidP="00F0001B">
    <w:pPr>
      <w:pStyle w:val="Footer"/>
      <w:framePr w:wrap="around" w:vAnchor="text" w:hAnchor="margin" w:xAlign="center" w:y="1"/>
      <w:rPr>
        <w:rStyle w:val="PageNumber"/>
      </w:rPr>
    </w:pPr>
    <w:r>
      <w:rPr>
        <w:rStyle w:val="PageNumber"/>
      </w:rPr>
      <w:fldChar w:fldCharType="begin"/>
    </w:r>
    <w:r w:rsidR="00295446">
      <w:rPr>
        <w:rStyle w:val="PageNumber"/>
      </w:rPr>
      <w:instrText xml:space="preserve">PAGE  </w:instrText>
    </w:r>
    <w:r>
      <w:rPr>
        <w:rStyle w:val="PageNumber"/>
      </w:rPr>
      <w:fldChar w:fldCharType="end"/>
    </w:r>
  </w:p>
  <w:p w:rsidR="00295446" w:rsidRDefault="002954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CE4" w:rsidRPr="00695CE4" w:rsidRDefault="00EE0A82">
    <w:pPr>
      <w:pStyle w:val="Footer"/>
      <w:jc w:val="center"/>
      <w:rPr>
        <w:sz w:val="16"/>
        <w:szCs w:val="16"/>
      </w:rPr>
    </w:pPr>
    <w:r w:rsidRPr="00695CE4">
      <w:rPr>
        <w:sz w:val="16"/>
        <w:szCs w:val="16"/>
      </w:rPr>
      <w:fldChar w:fldCharType="begin"/>
    </w:r>
    <w:r w:rsidR="00695CE4" w:rsidRPr="00695CE4">
      <w:rPr>
        <w:sz w:val="16"/>
        <w:szCs w:val="16"/>
      </w:rPr>
      <w:instrText xml:space="preserve"> PAGE   \* MERGEFORMAT </w:instrText>
    </w:r>
    <w:r w:rsidRPr="00695CE4">
      <w:rPr>
        <w:sz w:val="16"/>
        <w:szCs w:val="16"/>
      </w:rPr>
      <w:fldChar w:fldCharType="separate"/>
    </w:r>
    <w:r w:rsidR="00F809EB">
      <w:rPr>
        <w:noProof/>
        <w:sz w:val="16"/>
        <w:szCs w:val="16"/>
      </w:rPr>
      <w:t>10</w:t>
    </w:r>
    <w:r w:rsidRPr="00695CE4">
      <w:rPr>
        <w:noProof/>
        <w:sz w:val="16"/>
        <w:szCs w:val="16"/>
      </w:rPr>
      <w:fldChar w:fldCharType="end"/>
    </w:r>
  </w:p>
  <w:p w:rsidR="00695CE4" w:rsidRDefault="00695C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F84" w:rsidRDefault="00EF6F84" w:rsidP="007F729C">
      <w:r>
        <w:separator/>
      </w:r>
    </w:p>
  </w:footnote>
  <w:footnote w:type="continuationSeparator" w:id="1">
    <w:p w:rsidR="00EF6F84" w:rsidRDefault="00EF6F84" w:rsidP="007F72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1"/>
    <w:lvl w:ilvl="0">
      <w:start w:val="1"/>
      <w:numFmt w:val="bullet"/>
      <w:lvlText w:val=""/>
      <w:lvlJc w:val="left"/>
      <w:pPr>
        <w:tabs>
          <w:tab w:val="num" w:pos="0"/>
        </w:tabs>
        <w:ind w:left="720" w:hanging="360"/>
      </w:pPr>
      <w:rPr>
        <w:rFonts w:ascii="Symbol" w:hAnsi="Symbol" w:cs="OpenSymbol"/>
      </w:rPr>
    </w:lvl>
  </w:abstractNum>
  <w:abstractNum w:abstractNumId="1">
    <w:nsid w:val="00000005"/>
    <w:multiLevelType w:val="singleLevel"/>
    <w:tmpl w:val="00000005"/>
    <w:name w:val="WW8Num13"/>
    <w:lvl w:ilvl="0">
      <w:start w:val="1"/>
      <w:numFmt w:val="bullet"/>
      <w:lvlText w:val=""/>
      <w:lvlJc w:val="right"/>
      <w:pPr>
        <w:tabs>
          <w:tab w:val="num" w:pos="720"/>
        </w:tabs>
        <w:ind w:left="720" w:hanging="360"/>
      </w:pPr>
      <w:rPr>
        <w:rFonts w:ascii="Symbol" w:hAnsi="Symbol" w:cs="OpenSymbol"/>
      </w:rPr>
    </w:lvl>
  </w:abstractNum>
  <w:abstractNum w:abstractNumId="2">
    <w:nsid w:val="00000014"/>
    <w:multiLevelType w:val="singleLevel"/>
    <w:tmpl w:val="00000014"/>
    <w:name w:val="WW8Num45"/>
    <w:lvl w:ilvl="0">
      <w:start w:val="1"/>
      <w:numFmt w:val="upperLetter"/>
      <w:lvlText w:val="%1."/>
      <w:lvlJc w:val="left"/>
      <w:pPr>
        <w:tabs>
          <w:tab w:val="num" w:pos="0"/>
        </w:tabs>
        <w:ind w:left="720" w:hanging="360"/>
      </w:pPr>
      <w:rPr>
        <w:rFonts w:eastAsia="Calibri" w:hint="default"/>
        <w:b/>
        <w:bCs/>
        <w:i w:val="0"/>
        <w:iCs/>
        <w:color w:val="auto"/>
        <w:lang w:val="ro-RO"/>
      </w:rPr>
    </w:lvl>
  </w:abstractNum>
  <w:abstractNum w:abstractNumId="3">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C795E8F"/>
    <w:multiLevelType w:val="hybridMultilevel"/>
    <w:tmpl w:val="A10491B2"/>
    <w:lvl w:ilvl="0" w:tplc="DAEE8E54">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A7BAD"/>
    <w:multiLevelType w:val="hybridMultilevel"/>
    <w:tmpl w:val="EFAAE7D8"/>
    <w:lvl w:ilvl="0" w:tplc="BE66C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81320"/>
    <w:multiLevelType w:val="hybridMultilevel"/>
    <w:tmpl w:val="54A2632C"/>
    <w:lvl w:ilvl="0" w:tplc="0B32D598">
      <w:start w:val="1"/>
      <w:numFmt w:val="lowerLetter"/>
      <w:lvlText w:val="%1)"/>
      <w:lvlJc w:val="left"/>
      <w:pPr>
        <w:ind w:left="825" w:hanging="360"/>
      </w:pPr>
      <w:rPr>
        <w:rFonts w:hint="default"/>
        <w:b/>
        <w:bCs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3C816482"/>
    <w:multiLevelType w:val="hybridMultilevel"/>
    <w:tmpl w:val="3216D21E"/>
    <w:lvl w:ilvl="0" w:tplc="5184BE78">
      <w:start w:val="1"/>
      <w:numFmt w:val="lowerLetter"/>
      <w:lvlText w:val="%1)"/>
      <w:lvlJc w:val="left"/>
      <w:pPr>
        <w:ind w:left="720" w:hanging="360"/>
      </w:pPr>
      <w:rPr>
        <w:rFonts w:hint="default"/>
        <w:b/>
        <w:bCs/>
        <w:i w:val="0"/>
        <w:iCs/>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CF7F19"/>
    <w:multiLevelType w:val="hybridMultilevel"/>
    <w:tmpl w:val="5D54C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0071EB"/>
    <w:multiLevelType w:val="hybridMultilevel"/>
    <w:tmpl w:val="C11ABE9A"/>
    <w:lvl w:ilvl="0" w:tplc="13366F62">
      <w:start w:val="1"/>
      <w:numFmt w:val="lowerLetter"/>
      <w:lvlText w:val="%1)"/>
      <w:lvlJc w:val="left"/>
      <w:pPr>
        <w:ind w:left="720" w:hanging="360"/>
      </w:pPr>
      <w:rPr>
        <w:rFonts w:hint="default"/>
        <w:b/>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E363F4"/>
    <w:multiLevelType w:val="hybridMultilevel"/>
    <w:tmpl w:val="F5E03C38"/>
    <w:lvl w:ilvl="0" w:tplc="6452287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C6D127A"/>
    <w:multiLevelType w:val="hybridMultilevel"/>
    <w:tmpl w:val="FCE6B3D2"/>
    <w:lvl w:ilvl="0" w:tplc="445030A0">
      <w:start w:val="1"/>
      <w:numFmt w:val="upperLetter"/>
      <w:lvlText w:val="%1."/>
      <w:lvlJc w:val="left"/>
      <w:pPr>
        <w:ind w:left="645" w:hanging="360"/>
      </w:pPr>
      <w:rPr>
        <w:rFonts w:ascii="Tahoma" w:hAnsi="Tahoma" w:cs="Tahoma" w:hint="default"/>
        <w:b/>
        <w:bCs w:val="0"/>
        <w:color w:val="auto"/>
        <w:sz w:val="28"/>
        <w:szCs w:val="28"/>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623004AC"/>
    <w:multiLevelType w:val="hybridMultilevel"/>
    <w:tmpl w:val="83DCF7A8"/>
    <w:lvl w:ilvl="0" w:tplc="AC2E0940">
      <w:start w:val="1"/>
      <w:numFmt w:val="upperLetter"/>
      <w:lvlText w:val="%1."/>
      <w:lvlJc w:val="left"/>
      <w:pPr>
        <w:ind w:left="465" w:hanging="360"/>
      </w:pPr>
      <w:rPr>
        <w:rFonts w:hint="default"/>
        <w:i w:val="0"/>
        <w:iCs/>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C1772E0"/>
    <w:multiLevelType w:val="hybridMultilevel"/>
    <w:tmpl w:val="15DC0BD0"/>
    <w:lvl w:ilvl="0" w:tplc="61FEC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21549"/>
    <w:multiLevelType w:val="hybridMultilevel"/>
    <w:tmpl w:val="7ED64056"/>
    <w:lvl w:ilvl="0" w:tplc="76029720">
      <w:start w:val="1"/>
      <w:numFmt w:val="upperLetter"/>
      <w:lvlText w:val="%1."/>
      <w:lvlJc w:val="left"/>
      <w:pPr>
        <w:ind w:left="705" w:hanging="360"/>
      </w:pPr>
      <w:rPr>
        <w:rFonts w:hint="default"/>
        <w:b/>
        <w:bCs/>
        <w:i w:val="0"/>
        <w:i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806D72"/>
    <w:multiLevelType w:val="hybridMultilevel"/>
    <w:tmpl w:val="4A201304"/>
    <w:lvl w:ilvl="0" w:tplc="E1EA74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17"/>
  </w:num>
  <w:num w:numId="6">
    <w:abstractNumId w:val="14"/>
  </w:num>
  <w:num w:numId="7">
    <w:abstractNumId w:val="13"/>
  </w:num>
  <w:num w:numId="8">
    <w:abstractNumId w:val="7"/>
  </w:num>
  <w:num w:numId="9">
    <w:abstractNumId w:val="8"/>
  </w:num>
  <w:num w:numId="10">
    <w:abstractNumId w:val="5"/>
  </w:num>
  <w:num w:numId="11">
    <w:abstractNumId w:val="18"/>
  </w:num>
  <w:num w:numId="12">
    <w:abstractNumId w:val="11"/>
  </w:num>
  <w:num w:numId="13">
    <w:abstractNumId w:val="15"/>
  </w:num>
  <w:num w:numId="14">
    <w:abstractNumId w:val="16"/>
  </w:num>
  <w:num w:numId="15">
    <w:abstractNumId w:val="12"/>
  </w:num>
  <w:num w:numId="16">
    <w:abstractNumId w:val="19"/>
  </w:num>
  <w:num w:numId="17">
    <w:abstractNumId w:val="0"/>
  </w:num>
  <w:num w:numId="18">
    <w:abstractNumId w:val="6"/>
  </w:num>
  <w:num w:numId="19">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286B9A"/>
    <w:rsid w:val="00022181"/>
    <w:rsid w:val="0002546B"/>
    <w:rsid w:val="00027BF2"/>
    <w:rsid w:val="0004714E"/>
    <w:rsid w:val="000474BB"/>
    <w:rsid w:val="0006119F"/>
    <w:rsid w:val="00063F79"/>
    <w:rsid w:val="00066705"/>
    <w:rsid w:val="000801BB"/>
    <w:rsid w:val="00081731"/>
    <w:rsid w:val="00081BBE"/>
    <w:rsid w:val="00096655"/>
    <w:rsid w:val="00096DD1"/>
    <w:rsid w:val="000A1F00"/>
    <w:rsid w:val="000A2748"/>
    <w:rsid w:val="000A2B27"/>
    <w:rsid w:val="000A541A"/>
    <w:rsid w:val="000A5C35"/>
    <w:rsid w:val="000B266A"/>
    <w:rsid w:val="000C7051"/>
    <w:rsid w:val="000D4CAD"/>
    <w:rsid w:val="000D731C"/>
    <w:rsid w:val="000E10C5"/>
    <w:rsid w:val="000E2169"/>
    <w:rsid w:val="000E26F4"/>
    <w:rsid w:val="000E3C81"/>
    <w:rsid w:val="000F0CC4"/>
    <w:rsid w:val="000F7880"/>
    <w:rsid w:val="0010034B"/>
    <w:rsid w:val="001129B0"/>
    <w:rsid w:val="0011532B"/>
    <w:rsid w:val="00121C7C"/>
    <w:rsid w:val="00123956"/>
    <w:rsid w:val="00123F95"/>
    <w:rsid w:val="00124511"/>
    <w:rsid w:val="00125536"/>
    <w:rsid w:val="00132D86"/>
    <w:rsid w:val="001345DF"/>
    <w:rsid w:val="00135D9A"/>
    <w:rsid w:val="0014275A"/>
    <w:rsid w:val="001431EE"/>
    <w:rsid w:val="00143FED"/>
    <w:rsid w:val="00144EEE"/>
    <w:rsid w:val="001459CB"/>
    <w:rsid w:val="001559A6"/>
    <w:rsid w:val="00162ED5"/>
    <w:rsid w:val="00167DB7"/>
    <w:rsid w:val="00171A90"/>
    <w:rsid w:val="00172CAF"/>
    <w:rsid w:val="0017497A"/>
    <w:rsid w:val="00175C9D"/>
    <w:rsid w:val="00176673"/>
    <w:rsid w:val="00185BBE"/>
    <w:rsid w:val="00191259"/>
    <w:rsid w:val="001A7E6D"/>
    <w:rsid w:val="001B7078"/>
    <w:rsid w:val="001C00C4"/>
    <w:rsid w:val="001C0745"/>
    <w:rsid w:val="001C76AF"/>
    <w:rsid w:val="001E2DE3"/>
    <w:rsid w:val="001E4EA0"/>
    <w:rsid w:val="001E7596"/>
    <w:rsid w:val="001F5EE1"/>
    <w:rsid w:val="001F642D"/>
    <w:rsid w:val="001F75C8"/>
    <w:rsid w:val="00201E07"/>
    <w:rsid w:val="00202BFE"/>
    <w:rsid w:val="00203371"/>
    <w:rsid w:val="002039C8"/>
    <w:rsid w:val="00211047"/>
    <w:rsid w:val="002124A2"/>
    <w:rsid w:val="00224111"/>
    <w:rsid w:val="0022628C"/>
    <w:rsid w:val="002314F1"/>
    <w:rsid w:val="00234866"/>
    <w:rsid w:val="00243BA0"/>
    <w:rsid w:val="00246FC3"/>
    <w:rsid w:val="00253177"/>
    <w:rsid w:val="0025728C"/>
    <w:rsid w:val="002622BE"/>
    <w:rsid w:val="0026375B"/>
    <w:rsid w:val="00264546"/>
    <w:rsid w:val="0026457D"/>
    <w:rsid w:val="00264696"/>
    <w:rsid w:val="0027428D"/>
    <w:rsid w:val="00275D98"/>
    <w:rsid w:val="00282681"/>
    <w:rsid w:val="00286B9A"/>
    <w:rsid w:val="00295446"/>
    <w:rsid w:val="002A10F3"/>
    <w:rsid w:val="002A4259"/>
    <w:rsid w:val="002B017C"/>
    <w:rsid w:val="002B228E"/>
    <w:rsid w:val="002B48E1"/>
    <w:rsid w:val="002B6DEF"/>
    <w:rsid w:val="002D048C"/>
    <w:rsid w:val="002D2317"/>
    <w:rsid w:val="002D3D70"/>
    <w:rsid w:val="002D741F"/>
    <w:rsid w:val="002D778F"/>
    <w:rsid w:val="002D7BB3"/>
    <w:rsid w:val="002E0A1C"/>
    <w:rsid w:val="002F16F2"/>
    <w:rsid w:val="002F21D5"/>
    <w:rsid w:val="00304FB2"/>
    <w:rsid w:val="00314FB0"/>
    <w:rsid w:val="003171A2"/>
    <w:rsid w:val="00326C72"/>
    <w:rsid w:val="00332AC0"/>
    <w:rsid w:val="0033571E"/>
    <w:rsid w:val="003361FA"/>
    <w:rsid w:val="00341D84"/>
    <w:rsid w:val="003442F9"/>
    <w:rsid w:val="0036028B"/>
    <w:rsid w:val="00360EBF"/>
    <w:rsid w:val="00361A0F"/>
    <w:rsid w:val="00364DC6"/>
    <w:rsid w:val="003675FD"/>
    <w:rsid w:val="00374A41"/>
    <w:rsid w:val="00375B03"/>
    <w:rsid w:val="00380ECE"/>
    <w:rsid w:val="00386B05"/>
    <w:rsid w:val="00391F50"/>
    <w:rsid w:val="003A0C6E"/>
    <w:rsid w:val="003A646F"/>
    <w:rsid w:val="003A689C"/>
    <w:rsid w:val="003B702D"/>
    <w:rsid w:val="003C356E"/>
    <w:rsid w:val="003C455A"/>
    <w:rsid w:val="003C4F9B"/>
    <w:rsid w:val="003C69F4"/>
    <w:rsid w:val="003D1076"/>
    <w:rsid w:val="003D1B71"/>
    <w:rsid w:val="003E1E69"/>
    <w:rsid w:val="003E6FC0"/>
    <w:rsid w:val="003F123A"/>
    <w:rsid w:val="003F2A19"/>
    <w:rsid w:val="003F5D14"/>
    <w:rsid w:val="003F65C7"/>
    <w:rsid w:val="003F69DC"/>
    <w:rsid w:val="0040603E"/>
    <w:rsid w:val="00407F55"/>
    <w:rsid w:val="00410218"/>
    <w:rsid w:val="00413392"/>
    <w:rsid w:val="004201D5"/>
    <w:rsid w:val="004241FE"/>
    <w:rsid w:val="004243A5"/>
    <w:rsid w:val="00427034"/>
    <w:rsid w:val="00434B0C"/>
    <w:rsid w:val="00447A4D"/>
    <w:rsid w:val="0045207F"/>
    <w:rsid w:val="00452F37"/>
    <w:rsid w:val="00454DB4"/>
    <w:rsid w:val="004573F2"/>
    <w:rsid w:val="00460F2B"/>
    <w:rsid w:val="00466381"/>
    <w:rsid w:val="004663BF"/>
    <w:rsid w:val="004709ED"/>
    <w:rsid w:val="004717A5"/>
    <w:rsid w:val="00477E32"/>
    <w:rsid w:val="00480B73"/>
    <w:rsid w:val="00484A0B"/>
    <w:rsid w:val="00485BE9"/>
    <w:rsid w:val="00486B71"/>
    <w:rsid w:val="00486FD9"/>
    <w:rsid w:val="00492333"/>
    <w:rsid w:val="00495077"/>
    <w:rsid w:val="004975E7"/>
    <w:rsid w:val="004A0391"/>
    <w:rsid w:val="004A7A80"/>
    <w:rsid w:val="004B2A9A"/>
    <w:rsid w:val="004B66BB"/>
    <w:rsid w:val="004C2200"/>
    <w:rsid w:val="004C4670"/>
    <w:rsid w:val="004D79B8"/>
    <w:rsid w:val="004E1CEA"/>
    <w:rsid w:val="004E783A"/>
    <w:rsid w:val="004E7E69"/>
    <w:rsid w:val="004F0371"/>
    <w:rsid w:val="004F0F8E"/>
    <w:rsid w:val="004F71B9"/>
    <w:rsid w:val="00500BBE"/>
    <w:rsid w:val="00504AC6"/>
    <w:rsid w:val="00504BC5"/>
    <w:rsid w:val="00506CF2"/>
    <w:rsid w:val="005079E8"/>
    <w:rsid w:val="00513701"/>
    <w:rsid w:val="00513E0D"/>
    <w:rsid w:val="005150B5"/>
    <w:rsid w:val="00517A7F"/>
    <w:rsid w:val="00523A05"/>
    <w:rsid w:val="00525508"/>
    <w:rsid w:val="005256EF"/>
    <w:rsid w:val="00525FF9"/>
    <w:rsid w:val="00533D3C"/>
    <w:rsid w:val="0053470C"/>
    <w:rsid w:val="00534B0E"/>
    <w:rsid w:val="00542212"/>
    <w:rsid w:val="00543A06"/>
    <w:rsid w:val="00544487"/>
    <w:rsid w:val="00545895"/>
    <w:rsid w:val="005463F1"/>
    <w:rsid w:val="00552858"/>
    <w:rsid w:val="00567F5D"/>
    <w:rsid w:val="00572FC2"/>
    <w:rsid w:val="005734F0"/>
    <w:rsid w:val="005762B9"/>
    <w:rsid w:val="00581DFA"/>
    <w:rsid w:val="005824F5"/>
    <w:rsid w:val="00584572"/>
    <w:rsid w:val="0058488B"/>
    <w:rsid w:val="00594260"/>
    <w:rsid w:val="00595BD9"/>
    <w:rsid w:val="005965DD"/>
    <w:rsid w:val="00596706"/>
    <w:rsid w:val="005A1957"/>
    <w:rsid w:val="005A6CEA"/>
    <w:rsid w:val="005B48EA"/>
    <w:rsid w:val="005C789D"/>
    <w:rsid w:val="005D1917"/>
    <w:rsid w:val="005E39C1"/>
    <w:rsid w:val="005E5341"/>
    <w:rsid w:val="005F09C8"/>
    <w:rsid w:val="005F138C"/>
    <w:rsid w:val="005F31F5"/>
    <w:rsid w:val="00602C2C"/>
    <w:rsid w:val="006031B9"/>
    <w:rsid w:val="006045E5"/>
    <w:rsid w:val="006104DA"/>
    <w:rsid w:val="00610E56"/>
    <w:rsid w:val="00613813"/>
    <w:rsid w:val="006238E7"/>
    <w:rsid w:val="006255A1"/>
    <w:rsid w:val="006307F2"/>
    <w:rsid w:val="00641282"/>
    <w:rsid w:val="006510EF"/>
    <w:rsid w:val="006609EA"/>
    <w:rsid w:val="00660FB7"/>
    <w:rsid w:val="0066528F"/>
    <w:rsid w:val="00673202"/>
    <w:rsid w:val="00674FBA"/>
    <w:rsid w:val="006810A0"/>
    <w:rsid w:val="006814F3"/>
    <w:rsid w:val="00682DD0"/>
    <w:rsid w:val="00684B49"/>
    <w:rsid w:val="00695CE4"/>
    <w:rsid w:val="006A1088"/>
    <w:rsid w:val="006A1A0C"/>
    <w:rsid w:val="006A30FF"/>
    <w:rsid w:val="006A7928"/>
    <w:rsid w:val="006C21EC"/>
    <w:rsid w:val="006C29B6"/>
    <w:rsid w:val="006C2FE1"/>
    <w:rsid w:val="006D4112"/>
    <w:rsid w:val="006D4295"/>
    <w:rsid w:val="006D57D8"/>
    <w:rsid w:val="006E3D63"/>
    <w:rsid w:val="006E4653"/>
    <w:rsid w:val="006E6F49"/>
    <w:rsid w:val="006F150B"/>
    <w:rsid w:val="006F2F28"/>
    <w:rsid w:val="006F73B5"/>
    <w:rsid w:val="007030D9"/>
    <w:rsid w:val="00703691"/>
    <w:rsid w:val="00703C2D"/>
    <w:rsid w:val="0070476A"/>
    <w:rsid w:val="00707384"/>
    <w:rsid w:val="00710DE7"/>
    <w:rsid w:val="00711B91"/>
    <w:rsid w:val="00716286"/>
    <w:rsid w:val="00717950"/>
    <w:rsid w:val="00720CBB"/>
    <w:rsid w:val="00724C05"/>
    <w:rsid w:val="00724D72"/>
    <w:rsid w:val="007254FE"/>
    <w:rsid w:val="00730562"/>
    <w:rsid w:val="007349A6"/>
    <w:rsid w:val="0074113D"/>
    <w:rsid w:val="007426A2"/>
    <w:rsid w:val="0074730F"/>
    <w:rsid w:val="00756D1F"/>
    <w:rsid w:val="007601E8"/>
    <w:rsid w:val="00767502"/>
    <w:rsid w:val="00770FDE"/>
    <w:rsid w:val="0078053C"/>
    <w:rsid w:val="0078183C"/>
    <w:rsid w:val="00782142"/>
    <w:rsid w:val="00783776"/>
    <w:rsid w:val="007850EA"/>
    <w:rsid w:val="00785B1B"/>
    <w:rsid w:val="00786C7B"/>
    <w:rsid w:val="0079065E"/>
    <w:rsid w:val="00792574"/>
    <w:rsid w:val="007A3782"/>
    <w:rsid w:val="007A7FD3"/>
    <w:rsid w:val="007B47D3"/>
    <w:rsid w:val="007B6810"/>
    <w:rsid w:val="007B7236"/>
    <w:rsid w:val="007B749F"/>
    <w:rsid w:val="007B7F02"/>
    <w:rsid w:val="007C10FF"/>
    <w:rsid w:val="007C232D"/>
    <w:rsid w:val="007C537B"/>
    <w:rsid w:val="007C7242"/>
    <w:rsid w:val="007D0695"/>
    <w:rsid w:val="007D428C"/>
    <w:rsid w:val="007D4EFA"/>
    <w:rsid w:val="007D5988"/>
    <w:rsid w:val="007E401F"/>
    <w:rsid w:val="007F729C"/>
    <w:rsid w:val="008006CC"/>
    <w:rsid w:val="00804844"/>
    <w:rsid w:val="00806B9E"/>
    <w:rsid w:val="00806FA4"/>
    <w:rsid w:val="00817352"/>
    <w:rsid w:val="0082097C"/>
    <w:rsid w:val="00832569"/>
    <w:rsid w:val="00847362"/>
    <w:rsid w:val="00854EF7"/>
    <w:rsid w:val="008552EA"/>
    <w:rsid w:val="00857E85"/>
    <w:rsid w:val="00862475"/>
    <w:rsid w:val="008625B1"/>
    <w:rsid w:val="0086465E"/>
    <w:rsid w:val="00873356"/>
    <w:rsid w:val="0088047B"/>
    <w:rsid w:val="008823AB"/>
    <w:rsid w:val="00882C42"/>
    <w:rsid w:val="00891160"/>
    <w:rsid w:val="00894505"/>
    <w:rsid w:val="0089461A"/>
    <w:rsid w:val="00896903"/>
    <w:rsid w:val="008A47AE"/>
    <w:rsid w:val="008B09C6"/>
    <w:rsid w:val="008B17D1"/>
    <w:rsid w:val="008B2918"/>
    <w:rsid w:val="008B6F35"/>
    <w:rsid w:val="008B70DE"/>
    <w:rsid w:val="008B7831"/>
    <w:rsid w:val="008B78EA"/>
    <w:rsid w:val="008C0D8E"/>
    <w:rsid w:val="008C1328"/>
    <w:rsid w:val="008D07F7"/>
    <w:rsid w:val="008E08FF"/>
    <w:rsid w:val="008E0EFC"/>
    <w:rsid w:val="008E1999"/>
    <w:rsid w:val="008E52EF"/>
    <w:rsid w:val="008E5FB4"/>
    <w:rsid w:val="008F118B"/>
    <w:rsid w:val="008F415B"/>
    <w:rsid w:val="008F6316"/>
    <w:rsid w:val="00903586"/>
    <w:rsid w:val="0090686E"/>
    <w:rsid w:val="00907D3A"/>
    <w:rsid w:val="00911F5A"/>
    <w:rsid w:val="0091333A"/>
    <w:rsid w:val="009143AA"/>
    <w:rsid w:val="00916790"/>
    <w:rsid w:val="009314DD"/>
    <w:rsid w:val="00931CEB"/>
    <w:rsid w:val="00932734"/>
    <w:rsid w:val="00932A06"/>
    <w:rsid w:val="009340BE"/>
    <w:rsid w:val="00935AD0"/>
    <w:rsid w:val="0094286A"/>
    <w:rsid w:val="009458BA"/>
    <w:rsid w:val="00945FE6"/>
    <w:rsid w:val="00954858"/>
    <w:rsid w:val="00955A93"/>
    <w:rsid w:val="00965A42"/>
    <w:rsid w:val="0096717C"/>
    <w:rsid w:val="00977B4A"/>
    <w:rsid w:val="00990A84"/>
    <w:rsid w:val="00992065"/>
    <w:rsid w:val="00993C77"/>
    <w:rsid w:val="009A15CD"/>
    <w:rsid w:val="009A23BC"/>
    <w:rsid w:val="009A3C33"/>
    <w:rsid w:val="009B16DA"/>
    <w:rsid w:val="009B21A1"/>
    <w:rsid w:val="009B234E"/>
    <w:rsid w:val="009B6F0B"/>
    <w:rsid w:val="009B6FA0"/>
    <w:rsid w:val="009C5215"/>
    <w:rsid w:val="009C71EF"/>
    <w:rsid w:val="009D115E"/>
    <w:rsid w:val="009D6E48"/>
    <w:rsid w:val="009E66F8"/>
    <w:rsid w:val="009E6957"/>
    <w:rsid w:val="009F0229"/>
    <w:rsid w:val="009F579B"/>
    <w:rsid w:val="009F58C5"/>
    <w:rsid w:val="00A02152"/>
    <w:rsid w:val="00A02781"/>
    <w:rsid w:val="00A04376"/>
    <w:rsid w:val="00A051A0"/>
    <w:rsid w:val="00A14F3C"/>
    <w:rsid w:val="00A26B40"/>
    <w:rsid w:val="00A34BC3"/>
    <w:rsid w:val="00A36828"/>
    <w:rsid w:val="00A514DA"/>
    <w:rsid w:val="00A52E23"/>
    <w:rsid w:val="00A54CBA"/>
    <w:rsid w:val="00A62110"/>
    <w:rsid w:val="00A65EC1"/>
    <w:rsid w:val="00A66229"/>
    <w:rsid w:val="00A94AB3"/>
    <w:rsid w:val="00A952A9"/>
    <w:rsid w:val="00A958E9"/>
    <w:rsid w:val="00A95D47"/>
    <w:rsid w:val="00AB1F5D"/>
    <w:rsid w:val="00AB4AC6"/>
    <w:rsid w:val="00AC21E9"/>
    <w:rsid w:val="00AC4A80"/>
    <w:rsid w:val="00AC6750"/>
    <w:rsid w:val="00AD194D"/>
    <w:rsid w:val="00AD4ADB"/>
    <w:rsid w:val="00AD78F0"/>
    <w:rsid w:val="00AE3154"/>
    <w:rsid w:val="00AE338C"/>
    <w:rsid w:val="00AE427B"/>
    <w:rsid w:val="00AE48D2"/>
    <w:rsid w:val="00AE6E27"/>
    <w:rsid w:val="00AE7868"/>
    <w:rsid w:val="00AE7E17"/>
    <w:rsid w:val="00B06209"/>
    <w:rsid w:val="00B11123"/>
    <w:rsid w:val="00B11254"/>
    <w:rsid w:val="00B13F7D"/>
    <w:rsid w:val="00B14323"/>
    <w:rsid w:val="00B20EF8"/>
    <w:rsid w:val="00B22169"/>
    <w:rsid w:val="00B27248"/>
    <w:rsid w:val="00B27D33"/>
    <w:rsid w:val="00B31881"/>
    <w:rsid w:val="00B32E4A"/>
    <w:rsid w:val="00B451CC"/>
    <w:rsid w:val="00B464C5"/>
    <w:rsid w:val="00B47E49"/>
    <w:rsid w:val="00B51085"/>
    <w:rsid w:val="00B574D3"/>
    <w:rsid w:val="00B608F4"/>
    <w:rsid w:val="00B60BFB"/>
    <w:rsid w:val="00B616A4"/>
    <w:rsid w:val="00B64CC5"/>
    <w:rsid w:val="00B80462"/>
    <w:rsid w:val="00B83FDD"/>
    <w:rsid w:val="00B90D68"/>
    <w:rsid w:val="00B92D23"/>
    <w:rsid w:val="00B93E81"/>
    <w:rsid w:val="00BA30F7"/>
    <w:rsid w:val="00BB6FD3"/>
    <w:rsid w:val="00BC326D"/>
    <w:rsid w:val="00BC345B"/>
    <w:rsid w:val="00BC51BA"/>
    <w:rsid w:val="00BC6DD7"/>
    <w:rsid w:val="00BD3C46"/>
    <w:rsid w:val="00BD4338"/>
    <w:rsid w:val="00BE35FC"/>
    <w:rsid w:val="00BE5B0B"/>
    <w:rsid w:val="00BE6E9F"/>
    <w:rsid w:val="00BF15EE"/>
    <w:rsid w:val="00BF31D5"/>
    <w:rsid w:val="00C04CFE"/>
    <w:rsid w:val="00C256B8"/>
    <w:rsid w:val="00C271E2"/>
    <w:rsid w:val="00C34209"/>
    <w:rsid w:val="00C35E09"/>
    <w:rsid w:val="00C37DED"/>
    <w:rsid w:val="00C50F30"/>
    <w:rsid w:val="00C53D0D"/>
    <w:rsid w:val="00C61D24"/>
    <w:rsid w:val="00C66AD9"/>
    <w:rsid w:val="00C74FD7"/>
    <w:rsid w:val="00C945F6"/>
    <w:rsid w:val="00C9572B"/>
    <w:rsid w:val="00CA7A43"/>
    <w:rsid w:val="00CA7C18"/>
    <w:rsid w:val="00CB29A3"/>
    <w:rsid w:val="00CB46DC"/>
    <w:rsid w:val="00CC2CDD"/>
    <w:rsid w:val="00CC2DED"/>
    <w:rsid w:val="00CC65B6"/>
    <w:rsid w:val="00CD3256"/>
    <w:rsid w:val="00CD3308"/>
    <w:rsid w:val="00CD3EC3"/>
    <w:rsid w:val="00CD3F79"/>
    <w:rsid w:val="00CD4C3C"/>
    <w:rsid w:val="00CE2DD1"/>
    <w:rsid w:val="00CE31F1"/>
    <w:rsid w:val="00CF042C"/>
    <w:rsid w:val="00CF065F"/>
    <w:rsid w:val="00CF2B25"/>
    <w:rsid w:val="00D047E1"/>
    <w:rsid w:val="00D04B20"/>
    <w:rsid w:val="00D1250D"/>
    <w:rsid w:val="00D169AB"/>
    <w:rsid w:val="00D16E9D"/>
    <w:rsid w:val="00D22C1B"/>
    <w:rsid w:val="00D240F0"/>
    <w:rsid w:val="00D24654"/>
    <w:rsid w:val="00D2472A"/>
    <w:rsid w:val="00D30311"/>
    <w:rsid w:val="00D3221A"/>
    <w:rsid w:val="00D329F6"/>
    <w:rsid w:val="00D34235"/>
    <w:rsid w:val="00D352C2"/>
    <w:rsid w:val="00D3779A"/>
    <w:rsid w:val="00D412C5"/>
    <w:rsid w:val="00D4569F"/>
    <w:rsid w:val="00D51551"/>
    <w:rsid w:val="00D51904"/>
    <w:rsid w:val="00D54DC9"/>
    <w:rsid w:val="00D63164"/>
    <w:rsid w:val="00D64829"/>
    <w:rsid w:val="00D70095"/>
    <w:rsid w:val="00D701EE"/>
    <w:rsid w:val="00D7147B"/>
    <w:rsid w:val="00D735BA"/>
    <w:rsid w:val="00D73E74"/>
    <w:rsid w:val="00D81F8D"/>
    <w:rsid w:val="00D84E8B"/>
    <w:rsid w:val="00D86CE4"/>
    <w:rsid w:val="00D87AE1"/>
    <w:rsid w:val="00D91E7A"/>
    <w:rsid w:val="00D9567A"/>
    <w:rsid w:val="00D96FD6"/>
    <w:rsid w:val="00DA0F7E"/>
    <w:rsid w:val="00DA14A2"/>
    <w:rsid w:val="00DA744E"/>
    <w:rsid w:val="00DB4AB6"/>
    <w:rsid w:val="00DB4B36"/>
    <w:rsid w:val="00DD19D5"/>
    <w:rsid w:val="00DD1E4E"/>
    <w:rsid w:val="00DD2537"/>
    <w:rsid w:val="00DD7F8D"/>
    <w:rsid w:val="00DF2DCA"/>
    <w:rsid w:val="00DF4E58"/>
    <w:rsid w:val="00DF7D9F"/>
    <w:rsid w:val="00E1192E"/>
    <w:rsid w:val="00E13109"/>
    <w:rsid w:val="00E1404F"/>
    <w:rsid w:val="00E156E7"/>
    <w:rsid w:val="00E17BA1"/>
    <w:rsid w:val="00E21981"/>
    <w:rsid w:val="00E246EE"/>
    <w:rsid w:val="00E33215"/>
    <w:rsid w:val="00E507B2"/>
    <w:rsid w:val="00E5114F"/>
    <w:rsid w:val="00E558A3"/>
    <w:rsid w:val="00E6124E"/>
    <w:rsid w:val="00E66632"/>
    <w:rsid w:val="00E67432"/>
    <w:rsid w:val="00E703DE"/>
    <w:rsid w:val="00E74F6B"/>
    <w:rsid w:val="00E83957"/>
    <w:rsid w:val="00E85275"/>
    <w:rsid w:val="00EA008E"/>
    <w:rsid w:val="00EA11C2"/>
    <w:rsid w:val="00EE0A82"/>
    <w:rsid w:val="00EE0E6A"/>
    <w:rsid w:val="00EE34D8"/>
    <w:rsid w:val="00EF0A6D"/>
    <w:rsid w:val="00EF1037"/>
    <w:rsid w:val="00EF5DED"/>
    <w:rsid w:val="00EF6F84"/>
    <w:rsid w:val="00F0001B"/>
    <w:rsid w:val="00F03BD7"/>
    <w:rsid w:val="00F07DD2"/>
    <w:rsid w:val="00F14F12"/>
    <w:rsid w:val="00F16CEC"/>
    <w:rsid w:val="00F22063"/>
    <w:rsid w:val="00F22069"/>
    <w:rsid w:val="00F24165"/>
    <w:rsid w:val="00F26933"/>
    <w:rsid w:val="00F30085"/>
    <w:rsid w:val="00F349DF"/>
    <w:rsid w:val="00F34DB2"/>
    <w:rsid w:val="00F36165"/>
    <w:rsid w:val="00F5049A"/>
    <w:rsid w:val="00F562A1"/>
    <w:rsid w:val="00F564C6"/>
    <w:rsid w:val="00F633D6"/>
    <w:rsid w:val="00F6376A"/>
    <w:rsid w:val="00F757C7"/>
    <w:rsid w:val="00F77C09"/>
    <w:rsid w:val="00F809EB"/>
    <w:rsid w:val="00F81D7C"/>
    <w:rsid w:val="00F864CE"/>
    <w:rsid w:val="00F9114F"/>
    <w:rsid w:val="00F92944"/>
    <w:rsid w:val="00F9787B"/>
    <w:rsid w:val="00FA0D4C"/>
    <w:rsid w:val="00FA2A1F"/>
    <w:rsid w:val="00FA699A"/>
    <w:rsid w:val="00FC0198"/>
    <w:rsid w:val="00FD0B12"/>
    <w:rsid w:val="00FD4F07"/>
    <w:rsid w:val="00FE3A0C"/>
    <w:rsid w:val="00FF296B"/>
    <w:rsid w:val="00FF3E5F"/>
    <w:rsid w:val="00FF505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2B"/>
    <w:rPr>
      <w:rFonts w:ascii="Times New Roman" w:eastAsia="Times New Roman" w:hAnsi="Times New Roman"/>
      <w:sz w:val="24"/>
      <w:szCs w:val="24"/>
    </w:rPr>
  </w:style>
  <w:style w:type="paragraph" w:styleId="Heading2">
    <w:name w:val="heading 2"/>
    <w:basedOn w:val="Normal"/>
    <w:next w:val="Normal"/>
    <w:link w:val="Heading2Char"/>
    <w:uiPriority w:val="99"/>
    <w:qFormat/>
    <w:rsid w:val="00286B9A"/>
    <w:pPr>
      <w:keepNext/>
      <w:jc w:val="center"/>
      <w:outlineLvl w:val="1"/>
    </w:pPr>
    <w:rPr>
      <w:rFonts w:ascii="Arial Ro" w:hAnsi="Arial Ro"/>
      <w:b/>
      <w:sz w:val="28"/>
      <w:szCs w:val="20"/>
      <w:lang w:val="ro-RO"/>
    </w:rPr>
  </w:style>
  <w:style w:type="paragraph" w:styleId="Heading3">
    <w:name w:val="heading 3"/>
    <w:basedOn w:val="Normal"/>
    <w:next w:val="Normal"/>
    <w:link w:val="Heading3Char"/>
    <w:uiPriority w:val="99"/>
    <w:qFormat/>
    <w:rsid w:val="00286B9A"/>
    <w:pPr>
      <w:keepNext/>
      <w:spacing w:line="360" w:lineRule="auto"/>
      <w:jc w:val="center"/>
      <w:outlineLvl w:val="2"/>
    </w:pPr>
    <w:rPr>
      <w:b/>
      <w:b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286B9A"/>
    <w:rPr>
      <w:rFonts w:ascii="Arial Ro" w:eastAsia="Times New Roman" w:hAnsi="Arial Ro" w:cs="Times New Roman"/>
      <w:b/>
      <w:sz w:val="28"/>
      <w:szCs w:val="20"/>
      <w:lang w:val="ro-RO"/>
    </w:rPr>
  </w:style>
  <w:style w:type="character" w:customStyle="1" w:styleId="Heading3Char">
    <w:name w:val="Heading 3 Char"/>
    <w:link w:val="Heading3"/>
    <w:uiPriority w:val="99"/>
    <w:rsid w:val="00286B9A"/>
    <w:rPr>
      <w:rFonts w:ascii="Times New Roman" w:eastAsia="Times New Roman" w:hAnsi="Times New Roman" w:cs="Times New Roman"/>
      <w:b/>
      <w:bCs/>
      <w:szCs w:val="24"/>
      <w:lang w:val="ro-RO"/>
    </w:rPr>
  </w:style>
  <w:style w:type="paragraph" w:styleId="Header">
    <w:name w:val="header"/>
    <w:basedOn w:val="Normal"/>
    <w:link w:val="HeaderChar"/>
    <w:uiPriority w:val="99"/>
    <w:rsid w:val="00286B9A"/>
    <w:pPr>
      <w:tabs>
        <w:tab w:val="center" w:pos="4153"/>
        <w:tab w:val="right" w:pos="8306"/>
      </w:tabs>
    </w:pPr>
    <w:rPr>
      <w:rFonts w:ascii="RimTimes" w:hAnsi="RimTimes"/>
      <w:sz w:val="28"/>
      <w:szCs w:val="20"/>
      <w:lang w:val="lv-LV"/>
    </w:rPr>
  </w:style>
  <w:style w:type="character" w:customStyle="1" w:styleId="HeaderChar">
    <w:name w:val="Header Char"/>
    <w:link w:val="Header"/>
    <w:uiPriority w:val="99"/>
    <w:rsid w:val="00286B9A"/>
    <w:rPr>
      <w:rFonts w:ascii="RimTimes" w:eastAsia="Times New Roman" w:hAnsi="RimTimes" w:cs="Times New Roman"/>
      <w:sz w:val="28"/>
      <w:szCs w:val="20"/>
      <w:lang w:val="lv-LV"/>
    </w:rPr>
  </w:style>
  <w:style w:type="paragraph" w:styleId="Footer">
    <w:name w:val="footer"/>
    <w:basedOn w:val="Normal"/>
    <w:link w:val="FooterChar"/>
    <w:uiPriority w:val="99"/>
    <w:rsid w:val="00286B9A"/>
    <w:pPr>
      <w:tabs>
        <w:tab w:val="center" w:pos="4703"/>
        <w:tab w:val="right" w:pos="9406"/>
      </w:tabs>
    </w:pPr>
    <w:rPr>
      <w:lang/>
    </w:rPr>
  </w:style>
  <w:style w:type="character" w:customStyle="1" w:styleId="FooterChar">
    <w:name w:val="Footer Char"/>
    <w:link w:val="Footer"/>
    <w:uiPriority w:val="99"/>
    <w:rsid w:val="00286B9A"/>
    <w:rPr>
      <w:rFonts w:ascii="Times New Roman" w:eastAsia="Times New Roman" w:hAnsi="Times New Roman" w:cs="Times New Roman"/>
      <w:sz w:val="24"/>
      <w:szCs w:val="24"/>
    </w:rPr>
  </w:style>
  <w:style w:type="character" w:styleId="PageNumber">
    <w:name w:val="page number"/>
    <w:uiPriority w:val="99"/>
    <w:rsid w:val="00286B9A"/>
    <w:rPr>
      <w:rFonts w:cs="Times New Roman"/>
    </w:rPr>
  </w:style>
  <w:style w:type="paragraph" w:styleId="BodyText2">
    <w:name w:val="Body Text 2"/>
    <w:basedOn w:val="Normal"/>
    <w:link w:val="BodyText2Char"/>
    <w:uiPriority w:val="99"/>
    <w:unhideWhenUsed/>
    <w:rsid w:val="00454DB4"/>
    <w:pPr>
      <w:spacing w:after="120" w:line="480" w:lineRule="auto"/>
    </w:pPr>
    <w:rPr>
      <w:sz w:val="20"/>
      <w:szCs w:val="20"/>
      <w:lang/>
    </w:rPr>
  </w:style>
  <w:style w:type="character" w:customStyle="1" w:styleId="BodyText2Char">
    <w:name w:val="Body Text 2 Char"/>
    <w:link w:val="BodyText2"/>
    <w:uiPriority w:val="99"/>
    <w:rsid w:val="00454DB4"/>
    <w:rPr>
      <w:rFonts w:ascii="Times New Roman" w:eastAsia="Times New Roman" w:hAnsi="Times New Roman" w:cs="Times New Roman"/>
      <w:sz w:val="20"/>
      <w:szCs w:val="20"/>
    </w:rPr>
  </w:style>
  <w:style w:type="paragraph" w:styleId="NormalWeb">
    <w:name w:val="Normal (Web)"/>
    <w:basedOn w:val="Normal"/>
    <w:uiPriority w:val="99"/>
    <w:semiHidden/>
    <w:unhideWhenUsed/>
    <w:rsid w:val="00454DB4"/>
    <w:pPr>
      <w:spacing w:before="100" w:beforeAutospacing="1" w:after="100" w:afterAutospacing="1"/>
    </w:pPr>
    <w:rPr>
      <w:lang w:val="ro-RO" w:eastAsia="ro-RO"/>
    </w:rPr>
  </w:style>
  <w:style w:type="table" w:styleId="TableGrid">
    <w:name w:val="Table Grid"/>
    <w:basedOn w:val="TableNormal"/>
    <w:uiPriority w:val="59"/>
    <w:rsid w:val="00D81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E21981"/>
    <w:rPr>
      <w:sz w:val="20"/>
      <w:szCs w:val="20"/>
      <w:lang/>
    </w:rPr>
  </w:style>
  <w:style w:type="character" w:customStyle="1" w:styleId="FootnoteTextChar">
    <w:name w:val="Footnote Text Char"/>
    <w:link w:val="FootnoteText"/>
    <w:semiHidden/>
    <w:rsid w:val="00E21981"/>
    <w:rPr>
      <w:rFonts w:ascii="Times New Roman" w:eastAsia="Times New Roman" w:hAnsi="Times New Roman"/>
    </w:rPr>
  </w:style>
  <w:style w:type="character" w:styleId="FootnoteReference">
    <w:name w:val="footnote reference"/>
    <w:semiHidden/>
    <w:rsid w:val="00E21981"/>
    <w:rPr>
      <w:vertAlign w:val="superscript"/>
    </w:rPr>
  </w:style>
  <w:style w:type="paragraph" w:styleId="BodyTextIndent2">
    <w:name w:val="Body Text Indent 2"/>
    <w:basedOn w:val="Normal"/>
    <w:link w:val="BodyTextIndent2Char"/>
    <w:rsid w:val="0074730F"/>
    <w:pPr>
      <w:spacing w:after="120" w:line="480" w:lineRule="auto"/>
      <w:ind w:left="283"/>
    </w:pPr>
    <w:rPr>
      <w:lang w:val="ro-RO"/>
    </w:rPr>
  </w:style>
  <w:style w:type="character" w:customStyle="1" w:styleId="BodyTextIndent2Char">
    <w:name w:val="Body Text Indent 2 Char"/>
    <w:link w:val="BodyTextIndent2"/>
    <w:rsid w:val="0074730F"/>
    <w:rPr>
      <w:rFonts w:ascii="Times New Roman" w:eastAsia="Times New Roman" w:hAnsi="Times New Roman"/>
      <w:sz w:val="24"/>
      <w:szCs w:val="24"/>
      <w:lang w:val="ro-RO"/>
    </w:rPr>
  </w:style>
  <w:style w:type="paragraph" w:styleId="DocumentMap">
    <w:name w:val="Document Map"/>
    <w:basedOn w:val="Normal"/>
    <w:semiHidden/>
    <w:rsid w:val="00C74FD7"/>
    <w:pPr>
      <w:shd w:val="clear" w:color="auto" w:fill="000080"/>
    </w:pPr>
    <w:rPr>
      <w:rFonts w:ascii="Tahoma" w:hAnsi="Tahoma" w:cs="Tahoma"/>
      <w:sz w:val="20"/>
      <w:szCs w:val="20"/>
    </w:rPr>
  </w:style>
  <w:style w:type="paragraph" w:styleId="BalloonText">
    <w:name w:val="Balloon Text"/>
    <w:basedOn w:val="Normal"/>
    <w:link w:val="BalloonTextChar"/>
    <w:unhideWhenUsed/>
    <w:rsid w:val="000F0CC4"/>
    <w:rPr>
      <w:rFonts w:ascii="Tahoma" w:hAnsi="Tahoma"/>
      <w:sz w:val="16"/>
      <w:szCs w:val="16"/>
      <w:lang/>
    </w:rPr>
  </w:style>
  <w:style w:type="character" w:customStyle="1" w:styleId="BalloonTextChar">
    <w:name w:val="Balloon Text Char"/>
    <w:link w:val="BalloonText"/>
    <w:rsid w:val="000F0CC4"/>
    <w:rPr>
      <w:rFonts w:ascii="Tahoma" w:eastAsia="Times New Roman" w:hAnsi="Tahoma" w:cs="Tahoma"/>
      <w:sz w:val="16"/>
      <w:szCs w:val="16"/>
    </w:rPr>
  </w:style>
  <w:style w:type="paragraph" w:customStyle="1" w:styleId="Style3">
    <w:name w:val="Style3"/>
    <w:basedOn w:val="Normal"/>
    <w:rsid w:val="00A95D47"/>
    <w:pPr>
      <w:widowControl w:val="0"/>
      <w:autoSpaceDE w:val="0"/>
      <w:autoSpaceDN w:val="0"/>
      <w:adjustRightInd w:val="0"/>
    </w:pPr>
  </w:style>
  <w:style w:type="paragraph" w:styleId="ListParagraph">
    <w:name w:val="List Paragraph"/>
    <w:basedOn w:val="Normal"/>
    <w:uiPriority w:val="34"/>
    <w:qFormat/>
    <w:rsid w:val="006D57D8"/>
    <w:pPr>
      <w:ind w:left="720"/>
      <w:contextualSpacing/>
    </w:pPr>
  </w:style>
  <w:style w:type="paragraph" w:customStyle="1" w:styleId="Style11">
    <w:name w:val="Style11"/>
    <w:basedOn w:val="Normal"/>
    <w:rsid w:val="006031B9"/>
    <w:pPr>
      <w:widowControl w:val="0"/>
      <w:autoSpaceDE w:val="0"/>
      <w:autoSpaceDN w:val="0"/>
      <w:adjustRightInd w:val="0"/>
      <w:spacing w:line="346" w:lineRule="exact"/>
      <w:ind w:firstLine="1128"/>
      <w:jc w:val="both"/>
    </w:pPr>
    <w:rPr>
      <w:rFonts w:ascii="Georgia" w:hAnsi="Georgia"/>
      <w:lang w:val="ro-RO"/>
    </w:rPr>
  </w:style>
  <w:style w:type="paragraph" w:styleId="Title">
    <w:name w:val="Title"/>
    <w:basedOn w:val="Normal"/>
    <w:link w:val="TitleChar"/>
    <w:qFormat/>
    <w:rsid w:val="00695CE4"/>
    <w:pPr>
      <w:spacing w:before="60"/>
      <w:jc w:val="center"/>
    </w:pPr>
    <w:rPr>
      <w:b/>
      <w:lang w:val="ro-RO"/>
    </w:rPr>
  </w:style>
  <w:style w:type="character" w:customStyle="1" w:styleId="TitleChar">
    <w:name w:val="Title Char"/>
    <w:link w:val="Title"/>
    <w:rsid w:val="00695CE4"/>
    <w:rPr>
      <w:rFonts w:ascii="Times New Roman" w:eastAsia="Times New Roman" w:hAnsi="Times New Roman"/>
      <w:b/>
      <w:sz w:val="24"/>
      <w:szCs w:val="24"/>
      <w:lang w:eastAsia="en-US"/>
    </w:rPr>
  </w:style>
</w:styles>
</file>

<file path=word/webSettings.xml><?xml version="1.0" encoding="utf-8"?>
<w:webSettings xmlns:r="http://schemas.openxmlformats.org/officeDocument/2006/relationships" xmlns:w="http://schemas.openxmlformats.org/wordprocessingml/2006/main">
  <w:divs>
    <w:div w:id="95946619">
      <w:bodyDiv w:val="1"/>
      <w:marLeft w:val="0"/>
      <w:marRight w:val="0"/>
      <w:marTop w:val="0"/>
      <w:marBottom w:val="0"/>
      <w:divBdr>
        <w:top w:val="none" w:sz="0" w:space="0" w:color="auto"/>
        <w:left w:val="none" w:sz="0" w:space="0" w:color="auto"/>
        <w:bottom w:val="none" w:sz="0" w:space="0" w:color="auto"/>
        <w:right w:val="none" w:sz="0" w:space="0" w:color="auto"/>
      </w:divBdr>
    </w:div>
    <w:div w:id="1177034345">
      <w:bodyDiv w:val="1"/>
      <w:marLeft w:val="0"/>
      <w:marRight w:val="0"/>
      <w:marTop w:val="0"/>
      <w:marBottom w:val="0"/>
      <w:divBdr>
        <w:top w:val="none" w:sz="0" w:space="0" w:color="auto"/>
        <w:left w:val="none" w:sz="0" w:space="0" w:color="auto"/>
        <w:bottom w:val="none" w:sz="0" w:space="0" w:color="auto"/>
        <w:right w:val="none" w:sz="0" w:space="0" w:color="auto"/>
      </w:divBdr>
    </w:div>
    <w:div w:id="1644001447">
      <w:bodyDiv w:val="1"/>
      <w:marLeft w:val="0"/>
      <w:marRight w:val="0"/>
      <w:marTop w:val="0"/>
      <w:marBottom w:val="0"/>
      <w:divBdr>
        <w:top w:val="none" w:sz="0" w:space="0" w:color="auto"/>
        <w:left w:val="none" w:sz="0" w:space="0" w:color="auto"/>
        <w:bottom w:val="none" w:sz="0" w:space="0" w:color="auto"/>
        <w:right w:val="none" w:sz="0" w:space="0" w:color="auto"/>
      </w:divBdr>
      <w:divsChild>
        <w:div w:id="151987643">
          <w:marLeft w:val="0"/>
          <w:marRight w:val="0"/>
          <w:marTop w:val="0"/>
          <w:marBottom w:val="0"/>
          <w:divBdr>
            <w:top w:val="none" w:sz="0" w:space="0" w:color="auto"/>
            <w:left w:val="none" w:sz="0" w:space="0" w:color="auto"/>
            <w:bottom w:val="none" w:sz="0" w:space="0" w:color="auto"/>
            <w:right w:val="none" w:sz="0" w:space="0" w:color="auto"/>
          </w:divBdr>
        </w:div>
        <w:div w:id="324355882">
          <w:marLeft w:val="0"/>
          <w:marRight w:val="0"/>
          <w:marTop w:val="0"/>
          <w:marBottom w:val="0"/>
          <w:divBdr>
            <w:top w:val="none" w:sz="0" w:space="0" w:color="auto"/>
            <w:left w:val="none" w:sz="0" w:space="0" w:color="auto"/>
            <w:bottom w:val="none" w:sz="0" w:space="0" w:color="auto"/>
            <w:right w:val="none" w:sz="0" w:space="0" w:color="auto"/>
          </w:divBdr>
        </w:div>
        <w:div w:id="667248643">
          <w:marLeft w:val="0"/>
          <w:marRight w:val="0"/>
          <w:marTop w:val="0"/>
          <w:marBottom w:val="0"/>
          <w:divBdr>
            <w:top w:val="none" w:sz="0" w:space="0" w:color="auto"/>
            <w:left w:val="none" w:sz="0" w:space="0" w:color="auto"/>
            <w:bottom w:val="none" w:sz="0" w:space="0" w:color="auto"/>
            <w:right w:val="none" w:sz="0" w:space="0" w:color="auto"/>
          </w:divBdr>
        </w:div>
        <w:div w:id="1164467232">
          <w:marLeft w:val="0"/>
          <w:marRight w:val="0"/>
          <w:marTop w:val="0"/>
          <w:marBottom w:val="0"/>
          <w:divBdr>
            <w:top w:val="none" w:sz="0" w:space="0" w:color="auto"/>
            <w:left w:val="none" w:sz="0" w:space="0" w:color="auto"/>
            <w:bottom w:val="none" w:sz="0" w:space="0" w:color="auto"/>
            <w:right w:val="none" w:sz="0" w:space="0" w:color="auto"/>
          </w:divBdr>
        </w:div>
        <w:div w:id="1827234705">
          <w:marLeft w:val="0"/>
          <w:marRight w:val="0"/>
          <w:marTop w:val="0"/>
          <w:marBottom w:val="0"/>
          <w:divBdr>
            <w:top w:val="none" w:sz="0" w:space="0" w:color="auto"/>
            <w:left w:val="none" w:sz="0" w:space="0" w:color="auto"/>
            <w:bottom w:val="none" w:sz="0" w:space="0" w:color="auto"/>
            <w:right w:val="none" w:sz="0" w:space="0" w:color="auto"/>
          </w:divBdr>
        </w:div>
        <w:div w:id="1964649245">
          <w:marLeft w:val="0"/>
          <w:marRight w:val="0"/>
          <w:marTop w:val="0"/>
          <w:marBottom w:val="0"/>
          <w:divBdr>
            <w:top w:val="none" w:sz="0" w:space="0" w:color="auto"/>
            <w:left w:val="none" w:sz="0" w:space="0" w:color="auto"/>
            <w:bottom w:val="none" w:sz="0" w:space="0" w:color="auto"/>
            <w:right w:val="none" w:sz="0" w:space="0" w:color="auto"/>
          </w:divBdr>
        </w:div>
      </w:divsChild>
    </w:div>
    <w:div w:id="1904557101">
      <w:bodyDiv w:val="1"/>
      <w:marLeft w:val="0"/>
      <w:marRight w:val="0"/>
      <w:marTop w:val="0"/>
      <w:marBottom w:val="0"/>
      <w:divBdr>
        <w:top w:val="none" w:sz="0" w:space="0" w:color="auto"/>
        <w:left w:val="none" w:sz="0" w:space="0" w:color="auto"/>
        <w:bottom w:val="none" w:sz="0" w:space="0" w:color="auto"/>
        <w:right w:val="none" w:sz="0" w:space="0" w:color="auto"/>
      </w:divBdr>
    </w:div>
    <w:div w:id="20191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A5E3-0A47-45F7-931D-612C98EE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6124</Words>
  <Characters>35523</Characters>
  <Application>Microsoft Office Word</Application>
  <DocSecurity>0</DocSecurity>
  <Lines>296</Lines>
  <Paragraphs>83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dorina.vicol</dc:creator>
  <cp:keywords/>
  <cp:lastModifiedBy>74608387</cp:lastModifiedBy>
  <cp:revision>3</cp:revision>
  <cp:lastPrinted>2020-01-06T10:37:00Z</cp:lastPrinted>
  <dcterms:created xsi:type="dcterms:W3CDTF">2020-01-06T12:13:00Z</dcterms:created>
  <dcterms:modified xsi:type="dcterms:W3CDTF">2020-01-06T14:16:00Z</dcterms:modified>
</cp:coreProperties>
</file>